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FD7A" w14:textId="77777777" w:rsidR="0085297F" w:rsidRDefault="00957646">
      <w:pPr>
        <w:pBdr>
          <w:top w:val="nil"/>
          <w:left w:val="nil"/>
          <w:bottom w:val="nil"/>
          <w:right w:val="nil"/>
          <w:between w:val="nil"/>
        </w:pBdr>
        <w:ind w:left="0" w:firstLine="0"/>
        <w:rPr>
          <w:b/>
          <w:color w:val="FFFFFF"/>
          <w:sz w:val="50"/>
          <w:szCs w:val="50"/>
        </w:rPr>
      </w:pPr>
      <w:r>
        <w:rPr>
          <w:b/>
          <w:noProof/>
          <w:color w:val="FFFFFF"/>
          <w:sz w:val="50"/>
          <w:szCs w:val="50"/>
        </w:rPr>
        <mc:AlternateContent>
          <mc:Choice Requires="wps">
            <w:drawing>
              <wp:anchor distT="0" distB="0" distL="0" distR="0" simplePos="0" relativeHeight="251658240" behindDoc="1" locked="0" layoutInCell="1" hidden="0" allowOverlap="1" wp14:anchorId="16D7C9E1" wp14:editId="6F687CCD">
                <wp:simplePos x="0" y="0"/>
                <wp:positionH relativeFrom="page">
                  <wp:posOffset>-401784</wp:posOffset>
                </wp:positionH>
                <wp:positionV relativeFrom="page">
                  <wp:posOffset>1947865</wp:posOffset>
                </wp:positionV>
                <wp:extent cx="6387464" cy="5457824"/>
                <wp:effectExtent l="0" t="0" r="0" b="0"/>
                <wp:wrapNone/>
                <wp:docPr id="48" name="Round Single Corner of Rectangle 48"/>
                <wp:cNvGraphicFramePr/>
                <a:graphic xmlns:a="http://schemas.openxmlformats.org/drawingml/2006/main">
                  <a:graphicData uri="http://schemas.microsoft.com/office/word/2010/wordprocessingShape">
                    <wps:wsp>
                      <wps:cNvSpPr/>
                      <wps:spPr>
                        <a:xfrm rot="10800000" flipH="1">
                          <a:off x="2185605" y="1084425"/>
                          <a:ext cx="6320790" cy="5391150"/>
                        </a:xfrm>
                        <a:prstGeom prst="round1Rect">
                          <a:avLst>
                            <a:gd name="adj" fmla="val 9406"/>
                          </a:avLst>
                        </a:prstGeom>
                        <a:solidFill>
                          <a:srgbClr val="23085A"/>
                        </a:solidFill>
                        <a:ln>
                          <a:noFill/>
                        </a:ln>
                      </wps:spPr>
                      <wps:txbx>
                        <w:txbxContent>
                          <w:p w14:paraId="4B249920" w14:textId="77777777" w:rsidR="0085297F" w:rsidRDefault="0085297F">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16D7C9E1" id="Round Single Corner of Rectangle 48" o:spid="_x0000_s1026" style="position:absolute;margin-left:-31.65pt;margin-top:153.4pt;width:502.95pt;height:429.75pt;rotation:180;flip:x;z-index:-251658240;visibility:visible;mso-wrap-style:square;mso-wrap-distance-left:0;mso-wrap-distance-top:0;mso-wrap-distance-right:0;mso-wrap-distance-bottom:0;mso-position-horizontal:absolute;mso-position-horizontal-relative:page;mso-position-vertical:absolute;mso-position-vertical-relative:page;v-text-anchor:middle" coordsize="6320790,5391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" adj="-11796480,,5400" path="m,l5813698,v280059,,507092,227033,507092,507092l6320790,5391150,,5391150,,xe" fillcolor="#23085a" stroked="f">
                <v:stroke joinstyle="miter"/>
                <v:formulas/>
                <v:path arrowok="t" o:connecttype="custom" o:connectlocs="0,0;5813698,0;6320790,507092;6320790,5391150;0,5391150;0,0" o:connectangles="0,0,0,0,0,0" textboxrect="0,0,6320790,5391150"/>
                <v:textbox inset="2.53958mm,2.53958mm,2.53958mm,2.53958mm">
                  <w:txbxContent>
                    <w:p w14:paraId="4B249920" w14:textId="77777777" w:rsidR="0085297F" w:rsidRDefault="0085297F">
                      <w:pPr>
                        <w:spacing w:after="0" w:line="240" w:lineRule="auto"/>
                        <w:ind w:left="0" w:firstLine="0"/>
                        <w:textDirection w:val="btLr"/>
                      </w:pPr>
                    </w:p>
                  </w:txbxContent>
                </v:textbox>
                <w10:wrap anchorx="page" anchory="page"/>
              </v:shape>
            </w:pict>
          </mc:Fallback>
        </mc:AlternateContent>
      </w:r>
      <w:r>
        <w:rPr>
          <w:b/>
          <w:color w:val="FFFFFF"/>
          <w:sz w:val="50"/>
          <w:szCs w:val="50"/>
        </w:rPr>
        <w:t>Toolkit for inclusive teaching strategies</w:t>
      </w:r>
    </w:p>
    <w:p w14:paraId="5ED8E671" w14:textId="7DB2B4B0" w:rsidR="0085297F" w:rsidRDefault="005A6244">
      <w:r w:rsidRPr="00381494">
        <w:rPr>
          <w:noProof/>
          <w:color w:val="FFFFFF" w:themeColor="background1"/>
        </w:rPr>
        <mc:AlternateContent>
          <mc:Choice Requires="wps">
            <w:drawing>
              <wp:anchor distT="0" distB="0" distL="114300" distR="114300" simplePos="0" relativeHeight="251660288" behindDoc="0" locked="0" layoutInCell="1" allowOverlap="0" wp14:anchorId="656BC356" wp14:editId="482F2FFE">
                <wp:simplePos x="0" y="0"/>
                <wp:positionH relativeFrom="column">
                  <wp:posOffset>0</wp:posOffset>
                </wp:positionH>
                <wp:positionV relativeFrom="paragraph">
                  <wp:posOffset>154517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70918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39.4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" o:allowoverlap="f" strokecolor="white [3212]" strokeweight="3pt">
                <v:stroke endcap="round"/>
                <w10:wrap type="through"/>
              </v:line>
            </w:pict>
          </mc:Fallback>
        </mc:AlternateContent>
      </w:r>
    </w:p>
    <w:p w14:paraId="420D74F0" w14:textId="0D2C75DF" w:rsidR="0085297F" w:rsidRDefault="00957646">
      <w:pPr>
        <w:pBdr>
          <w:top w:val="nil"/>
          <w:left w:val="nil"/>
          <w:bottom w:val="nil"/>
          <w:right w:val="nil"/>
          <w:between w:val="nil"/>
        </w:pBdr>
        <w:spacing w:after="400" w:line="240" w:lineRule="auto"/>
        <w:ind w:left="0" w:firstLine="0"/>
        <w:rPr>
          <w:color w:val="FFFFFF"/>
          <w:sz w:val="42"/>
          <w:szCs w:val="42"/>
        </w:rPr>
      </w:pPr>
      <w:r>
        <w:rPr>
          <w:b/>
          <w:color w:val="B25EFF"/>
          <w:sz w:val="102"/>
          <w:szCs w:val="102"/>
        </w:rPr>
        <w:t xml:space="preserve">How to build belonging </w:t>
      </w:r>
      <w:r>
        <w:rPr>
          <w:b/>
          <w:color w:val="B25EFF"/>
          <w:sz w:val="102"/>
          <w:szCs w:val="102"/>
        </w:rPr>
        <w:br/>
        <w:t>online</w:t>
      </w:r>
    </w:p>
    <w:p w14:paraId="194BE6A5" w14:textId="77777777" w:rsidR="0085297F" w:rsidRDefault="00957646">
      <w:pPr>
        <w:pBdr>
          <w:top w:val="nil"/>
          <w:left w:val="nil"/>
          <w:bottom w:val="nil"/>
          <w:right w:val="nil"/>
          <w:between w:val="nil"/>
        </w:pBdr>
        <w:ind w:left="0" w:firstLine="0"/>
        <w:rPr>
          <w:color w:val="FFFFFF"/>
          <w:sz w:val="42"/>
          <w:szCs w:val="42"/>
        </w:rPr>
        <w:sectPr w:rsidR="0085297F">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pgNumType w:start="1"/>
          <w:cols w:space="720"/>
          <w:titlePg/>
        </w:sectPr>
      </w:pPr>
      <w:r>
        <w:rPr>
          <w:color w:val="FFFFFF"/>
          <w:sz w:val="42"/>
          <w:szCs w:val="42"/>
        </w:rPr>
        <w:t>Module 7</w:t>
      </w:r>
    </w:p>
    <w:p w14:paraId="0FDBF80C" w14:textId="77777777" w:rsidR="0085297F" w:rsidRDefault="00957646">
      <w:r>
        <w:br w:type="page"/>
      </w:r>
    </w:p>
    <w:p w14:paraId="04C7AF5E" w14:textId="77777777" w:rsidR="0085297F" w:rsidRDefault="00957646">
      <w:pPr>
        <w:pBdr>
          <w:top w:val="nil"/>
          <w:left w:val="nil"/>
          <w:bottom w:val="nil"/>
          <w:right w:val="nil"/>
          <w:between w:val="nil"/>
        </w:pBdr>
        <w:spacing w:before="840"/>
        <w:ind w:left="0" w:firstLine="0"/>
        <w:rPr>
          <w:b/>
          <w:color w:val="23085A"/>
          <w:sz w:val="46"/>
          <w:szCs w:val="46"/>
        </w:rPr>
      </w:pPr>
      <w:bookmarkStart w:id="0" w:name="_heading=h.1fob9te" w:colFirst="0" w:colLast="0"/>
      <w:bookmarkEnd w:id="0"/>
      <w:r>
        <w:rPr>
          <w:b/>
          <w:color w:val="23085A"/>
          <w:sz w:val="46"/>
          <w:szCs w:val="46"/>
        </w:rPr>
        <w:lastRenderedPageBreak/>
        <w:t>Module 7: How to build belonging online</w:t>
      </w:r>
    </w:p>
    <w:p w14:paraId="7B9F55CD" w14:textId="77777777" w:rsidR="0085297F" w:rsidRDefault="0085297F"/>
    <w:p w14:paraId="2AABA391" w14:textId="77777777" w:rsidR="0085297F" w:rsidRDefault="00957646">
      <w:r>
        <w:t>🏁</w:t>
      </w:r>
      <w:r>
        <w:t xml:space="preserve"> Start here!</w:t>
      </w:r>
    </w:p>
    <w:p w14:paraId="15AEC287" w14:textId="77777777" w:rsidR="0085297F" w:rsidRDefault="00957646">
      <w:pPr>
        <w:rPr>
          <w:color w:val="000000"/>
        </w:rPr>
      </w:pPr>
      <w:r>
        <w:rPr>
          <w:b/>
        </w:rPr>
        <w:t>You have six sections to complete in Module 7:</w:t>
      </w:r>
    </w:p>
    <w:p w14:paraId="6C696824" w14:textId="77777777" w:rsidR="0085297F" w:rsidRDefault="00957646">
      <w:pPr>
        <w:numPr>
          <w:ilvl w:val="0"/>
          <w:numId w:val="1"/>
        </w:numPr>
        <w:pBdr>
          <w:top w:val="nil"/>
          <w:left w:val="nil"/>
          <w:bottom w:val="nil"/>
          <w:right w:val="nil"/>
          <w:between w:val="nil"/>
        </w:pBdr>
        <w:ind w:left="1080"/>
      </w:pPr>
      <w:r>
        <w:t>Introduction</w:t>
      </w:r>
    </w:p>
    <w:p w14:paraId="22CD28A3" w14:textId="77777777" w:rsidR="0085297F" w:rsidRDefault="00957646">
      <w:pPr>
        <w:numPr>
          <w:ilvl w:val="0"/>
          <w:numId w:val="1"/>
        </w:numPr>
        <w:pBdr>
          <w:top w:val="nil"/>
          <w:left w:val="nil"/>
          <w:bottom w:val="nil"/>
          <w:right w:val="nil"/>
          <w:between w:val="nil"/>
        </w:pBdr>
        <w:ind w:left="1080"/>
      </w:pPr>
      <w:r>
        <w:t>Principle 1: Represent learners and their lived experiences</w:t>
      </w:r>
    </w:p>
    <w:p w14:paraId="339CBCEC" w14:textId="77777777" w:rsidR="0085297F" w:rsidRDefault="00957646">
      <w:pPr>
        <w:numPr>
          <w:ilvl w:val="0"/>
          <w:numId w:val="1"/>
        </w:numPr>
        <w:pBdr>
          <w:top w:val="nil"/>
          <w:left w:val="nil"/>
          <w:bottom w:val="nil"/>
          <w:right w:val="nil"/>
          <w:between w:val="nil"/>
        </w:pBdr>
        <w:ind w:left="1080"/>
      </w:pPr>
      <w:r>
        <w:t>Principle 2: Support learners to bring their ‘whole-self’</w:t>
      </w:r>
    </w:p>
    <w:p w14:paraId="1F087D0F" w14:textId="77777777" w:rsidR="0085297F" w:rsidRDefault="00957646">
      <w:pPr>
        <w:numPr>
          <w:ilvl w:val="0"/>
          <w:numId w:val="1"/>
        </w:numPr>
        <w:pBdr>
          <w:top w:val="nil"/>
          <w:left w:val="nil"/>
          <w:bottom w:val="nil"/>
          <w:right w:val="nil"/>
          <w:between w:val="nil"/>
        </w:pBdr>
        <w:ind w:left="1080"/>
      </w:pPr>
      <w:r>
        <w:t xml:space="preserve">Principle 3: Develop emotional resilience </w:t>
      </w:r>
    </w:p>
    <w:p w14:paraId="23B25B54" w14:textId="77777777" w:rsidR="0085297F" w:rsidRDefault="00957646">
      <w:pPr>
        <w:numPr>
          <w:ilvl w:val="0"/>
          <w:numId w:val="1"/>
        </w:numPr>
        <w:pBdr>
          <w:top w:val="nil"/>
          <w:left w:val="nil"/>
          <w:bottom w:val="nil"/>
          <w:right w:val="nil"/>
          <w:between w:val="nil"/>
        </w:pBdr>
        <w:ind w:left="1080"/>
      </w:pPr>
      <w:r>
        <w:t>Apply the strategies</w:t>
      </w:r>
    </w:p>
    <w:p w14:paraId="0C6665CF" w14:textId="77777777" w:rsidR="0085297F" w:rsidRDefault="00957646">
      <w:pPr>
        <w:numPr>
          <w:ilvl w:val="0"/>
          <w:numId w:val="1"/>
        </w:numPr>
        <w:pBdr>
          <w:top w:val="nil"/>
          <w:left w:val="nil"/>
          <w:bottom w:val="nil"/>
          <w:right w:val="nil"/>
          <w:between w:val="nil"/>
        </w:pBdr>
        <w:ind w:left="1080"/>
      </w:pPr>
      <w:r>
        <w:t>Put it into practice</w:t>
      </w:r>
    </w:p>
    <w:p w14:paraId="4F5C63D4" w14:textId="77777777" w:rsidR="0085297F" w:rsidRDefault="00957646">
      <w:pPr>
        <w:rPr>
          <w:b/>
        </w:rPr>
      </w:pPr>
      <w:r>
        <w:rPr>
          <w:b/>
        </w:rPr>
        <w:t xml:space="preserve">Then we recommend you set up a group discussion to: </w:t>
      </w:r>
    </w:p>
    <w:p w14:paraId="266EAD9C" w14:textId="77777777" w:rsidR="0085297F" w:rsidRDefault="00957646">
      <w:pPr>
        <w:numPr>
          <w:ilvl w:val="0"/>
          <w:numId w:val="1"/>
        </w:numPr>
        <w:pBdr>
          <w:top w:val="nil"/>
          <w:left w:val="nil"/>
          <w:bottom w:val="nil"/>
          <w:right w:val="nil"/>
          <w:between w:val="nil"/>
        </w:pBdr>
        <w:ind w:left="1080"/>
      </w:pPr>
      <w:r>
        <w:t>Reflect on the module</w:t>
      </w:r>
    </w:p>
    <w:p w14:paraId="7F06FB3B" w14:textId="77777777" w:rsidR="0085297F" w:rsidRDefault="0085297F">
      <w:pPr>
        <w:ind w:left="0" w:firstLine="0"/>
      </w:pPr>
    </w:p>
    <w:tbl>
      <w:tblPr>
        <w:tblStyle w:val="affff4"/>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85297F" w14:paraId="5869914E" w14:textId="77777777">
        <w:tc>
          <w:tcPr>
            <w:tcW w:w="9045" w:type="dxa"/>
            <w:shd w:val="clear" w:color="auto" w:fill="F3F3F3"/>
            <w:tcMar>
              <w:top w:w="100" w:type="dxa"/>
              <w:left w:w="100" w:type="dxa"/>
              <w:bottom w:w="100" w:type="dxa"/>
              <w:right w:w="100" w:type="dxa"/>
            </w:tcMar>
          </w:tcPr>
          <w:p w14:paraId="49E1042A" w14:textId="77777777" w:rsidR="0085297F" w:rsidRDefault="00957646">
            <w:pPr>
              <w:ind w:left="0" w:firstLine="0"/>
              <w:rPr>
                <w:i/>
              </w:rPr>
            </w:pPr>
            <w:r>
              <w:rPr>
                <w:b/>
              </w:rPr>
              <w:t>✏</w:t>
            </w:r>
            <w:r>
              <w:rPr>
                <w:b/>
              </w:rPr>
              <w:t>️</w:t>
            </w:r>
            <w:r>
              <w:t xml:space="preserve">Before you begin, we recommend that you get yourself a notebook for taking notes as you work through the toolkit. </w:t>
            </w:r>
          </w:p>
        </w:tc>
      </w:tr>
    </w:tbl>
    <w:p w14:paraId="64F83334" w14:textId="77777777" w:rsidR="0085297F" w:rsidRDefault="0085297F">
      <w:pPr>
        <w:ind w:left="0" w:firstLine="0"/>
      </w:pPr>
    </w:p>
    <w:p w14:paraId="20D131E0" w14:textId="77777777" w:rsidR="0085297F" w:rsidRDefault="0085297F">
      <w:pPr>
        <w:pBdr>
          <w:top w:val="nil"/>
          <w:left w:val="nil"/>
          <w:bottom w:val="nil"/>
          <w:right w:val="nil"/>
          <w:between w:val="nil"/>
        </w:pBdr>
        <w:ind w:left="644" w:firstLine="0"/>
      </w:pPr>
    </w:p>
    <w:p w14:paraId="14732C01" w14:textId="77777777" w:rsidR="0085297F" w:rsidRDefault="0085297F">
      <w:pPr>
        <w:pBdr>
          <w:top w:val="nil"/>
          <w:left w:val="nil"/>
          <w:bottom w:val="nil"/>
          <w:right w:val="nil"/>
          <w:between w:val="nil"/>
        </w:pBdr>
        <w:ind w:left="644" w:firstLine="0"/>
      </w:pPr>
    </w:p>
    <w:p w14:paraId="216BDCBC" w14:textId="77777777" w:rsidR="0085297F" w:rsidRDefault="0085297F">
      <w:pPr>
        <w:pStyle w:val="Title"/>
        <w:ind w:left="0" w:firstLine="0"/>
      </w:pPr>
      <w:bookmarkStart w:id="1" w:name="_heading=h.wry4xfuatsrg" w:colFirst="0" w:colLast="0"/>
      <w:bookmarkEnd w:id="1"/>
    </w:p>
    <w:p w14:paraId="41FFDEE1" w14:textId="77777777" w:rsidR="0085297F" w:rsidRDefault="00957646">
      <w:pPr>
        <w:pStyle w:val="Title"/>
        <w:ind w:left="0" w:firstLine="0"/>
      </w:pPr>
      <w:bookmarkStart w:id="2" w:name="_heading=h.6jtwg0nweyky" w:colFirst="0" w:colLast="0"/>
      <w:bookmarkEnd w:id="2"/>
      <w:r>
        <w:br w:type="page"/>
      </w:r>
    </w:p>
    <w:p w14:paraId="10163BA0" w14:textId="77777777" w:rsidR="0085297F" w:rsidRDefault="00957646">
      <w:pPr>
        <w:pStyle w:val="Title"/>
        <w:ind w:left="0" w:firstLine="0"/>
      </w:pPr>
      <w:bookmarkStart w:id="3" w:name="_heading=h.vthzxg7gkid0" w:colFirst="0" w:colLast="0"/>
      <w:bookmarkEnd w:id="3"/>
      <w:r>
        <w:lastRenderedPageBreak/>
        <w:t>Introduction</w:t>
      </w:r>
    </w:p>
    <w:p w14:paraId="3FFA3374" w14:textId="77777777" w:rsidR="0085297F" w:rsidRDefault="00957646">
      <w:pPr>
        <w:ind w:left="0" w:firstLine="0"/>
      </w:pPr>
      <w:r>
        <w:rPr>
          <w:i/>
        </w:rPr>
        <w:t>What’s Module 7 about?</w:t>
      </w:r>
    </w:p>
    <w:p w14:paraId="7C94CA2B" w14:textId="77777777" w:rsidR="0085297F" w:rsidRDefault="00957646">
      <w:pPr>
        <w:pStyle w:val="Heading1"/>
        <w:ind w:left="0" w:firstLine="0"/>
      </w:pPr>
      <w:bookmarkStart w:id="4" w:name="_heading=h.iv4rvjr17os" w:colFirst="0" w:colLast="0"/>
      <w:bookmarkEnd w:id="4"/>
      <w:r>
        <w:t>Quote</w:t>
      </w:r>
    </w:p>
    <w:p w14:paraId="731CDC70" w14:textId="77777777" w:rsidR="0085297F" w:rsidRDefault="00957646">
      <w:pPr>
        <w:ind w:left="0" w:firstLine="0"/>
      </w:pPr>
      <w:r>
        <w:t xml:space="preserve">Before we start, read the quote from Marian Wright Edelman, Founder and President of the Children’s </w:t>
      </w:r>
      <w:proofErr w:type="spellStart"/>
      <w:r>
        <w:t>Defense</w:t>
      </w:r>
      <w:proofErr w:type="spellEnd"/>
      <w:r>
        <w:t xml:space="preserve"> Fund. </w:t>
      </w:r>
    </w:p>
    <w:p w14:paraId="3541A89A" w14:textId="77777777" w:rsidR="0085297F" w:rsidRDefault="00957646">
      <w:pPr>
        <w:ind w:left="0" w:firstLine="0"/>
      </w:pPr>
      <w:r>
        <w:t>How does this relate to a learner feeling like they belong in your classroom?</w:t>
      </w:r>
    </w:p>
    <w:tbl>
      <w:tblPr>
        <w:tblStyle w:val="affff5"/>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6DFAF1B0" w14:textId="77777777">
        <w:tc>
          <w:tcPr>
            <w:tcW w:w="10198" w:type="dxa"/>
            <w:shd w:val="clear" w:color="auto" w:fill="auto"/>
            <w:tcMar>
              <w:top w:w="100" w:type="dxa"/>
              <w:left w:w="100" w:type="dxa"/>
              <w:bottom w:w="100" w:type="dxa"/>
              <w:right w:w="100" w:type="dxa"/>
            </w:tcMar>
          </w:tcPr>
          <w:p w14:paraId="32EDF5C9" w14:textId="77777777" w:rsidR="0085297F" w:rsidRDefault="00957646">
            <w:pPr>
              <w:spacing w:before="200"/>
              <w:ind w:left="0" w:firstLine="0"/>
              <w:jc w:val="center"/>
            </w:pPr>
            <w:r>
              <w:rPr>
                <w:i/>
              </w:rPr>
              <w:t xml:space="preserve">“You can’t be what you can’t see.” </w:t>
            </w:r>
          </w:p>
        </w:tc>
      </w:tr>
    </w:tbl>
    <w:p w14:paraId="4F16ECB1" w14:textId="77777777" w:rsidR="0085297F" w:rsidRDefault="0085297F">
      <w:pPr>
        <w:ind w:left="0" w:firstLine="0"/>
        <w:rPr>
          <w:highlight w:val="yellow"/>
        </w:rPr>
      </w:pPr>
    </w:p>
    <w:p w14:paraId="3D83109A" w14:textId="77777777" w:rsidR="0085297F" w:rsidRDefault="00957646">
      <w:pPr>
        <w:pStyle w:val="Heading1"/>
        <w:ind w:left="0" w:firstLine="0"/>
      </w:pPr>
      <w:bookmarkStart w:id="5" w:name="_heading=h.vvbb9dpsxheo" w:colFirst="0" w:colLast="0"/>
      <w:bookmarkEnd w:id="5"/>
      <w:r>
        <w:t>💭</w:t>
      </w:r>
      <w:r>
        <w:t xml:space="preserve"> Why do we need to build belonging online?</w:t>
      </w:r>
    </w:p>
    <w:p w14:paraId="6820B6AA" w14:textId="77777777" w:rsidR="0085297F" w:rsidRDefault="00957646">
      <w:pPr>
        <w:ind w:left="0" w:firstLine="0"/>
      </w:pPr>
      <w:r>
        <w:t xml:space="preserve">‘Belonging’ is the feeling of connectedness to a group or community. When we feel that we belong we feel safe in our identity and able to express ourselves. </w:t>
      </w:r>
    </w:p>
    <w:p w14:paraId="4A0C85FA" w14:textId="77777777" w:rsidR="0085297F" w:rsidRDefault="00957646">
      <w:pPr>
        <w:ind w:left="0" w:firstLine="0"/>
      </w:pPr>
      <w:r>
        <w:t xml:space="preserve">Feeling a sense of belonging means that learners are </w:t>
      </w:r>
      <w:r>
        <w:t xml:space="preserve">more motivated, healthier, happier and achieve higher grades. </w:t>
      </w:r>
    </w:p>
    <w:p w14:paraId="5D7CA913" w14:textId="77777777" w:rsidR="0085297F" w:rsidRDefault="00957646">
      <w:pPr>
        <w:ind w:left="0" w:firstLine="0"/>
      </w:pPr>
      <w:r>
        <w:t xml:space="preserve">But according to research, one in four young people don’t feel that they ‘belong’ in </w:t>
      </w:r>
      <w:proofErr w:type="gramStart"/>
      <w:r>
        <w:t>school, and</w:t>
      </w:r>
      <w:proofErr w:type="gramEnd"/>
      <w:r>
        <w:t xml:space="preserve"> creating a sense of belonging in the online classroom is arguably more challenging than in a tra</w:t>
      </w:r>
      <w:r>
        <w:t xml:space="preserve">ditional classroom. </w:t>
      </w:r>
    </w:p>
    <w:p w14:paraId="126F3544" w14:textId="77777777" w:rsidR="0085297F" w:rsidRDefault="00957646">
      <w:pPr>
        <w:ind w:left="0" w:firstLine="0"/>
      </w:pPr>
      <w:r>
        <w:t xml:space="preserve">In this module we’ll look at how to make your online environment more inclusive to help learners feel they belong. </w:t>
      </w:r>
    </w:p>
    <w:p w14:paraId="4F5B32BE" w14:textId="77777777" w:rsidR="0085297F" w:rsidRDefault="00957646">
      <w:pPr>
        <w:ind w:left="0" w:firstLine="0"/>
      </w:pPr>
      <w:r>
        <w:t>You may already be using many of these techniques in your online classroom, if so, take note of what is already working</w:t>
      </w:r>
      <w:r>
        <w:t xml:space="preserve"> and areas you might be able to adjust. </w:t>
      </w:r>
    </w:p>
    <w:p w14:paraId="78B66FF9" w14:textId="77777777" w:rsidR="0085297F" w:rsidRDefault="0085297F">
      <w:pPr>
        <w:pBdr>
          <w:top w:val="nil"/>
          <w:left w:val="nil"/>
          <w:bottom w:val="nil"/>
          <w:right w:val="nil"/>
          <w:between w:val="nil"/>
        </w:pBdr>
        <w:ind w:left="0" w:firstLine="0"/>
        <w:rPr>
          <w:highlight w:val="yellow"/>
        </w:rPr>
      </w:pPr>
    </w:p>
    <w:p w14:paraId="09F29234" w14:textId="77777777" w:rsidR="0085297F" w:rsidRDefault="00957646">
      <w:pPr>
        <w:pStyle w:val="Heading1"/>
        <w:ind w:left="0" w:firstLine="0"/>
      </w:pPr>
      <w:bookmarkStart w:id="6" w:name="_heading=h.iwcx3ajal0gv" w:colFirst="0" w:colLast="0"/>
      <w:bookmarkEnd w:id="6"/>
      <w:r>
        <w:t>✏</w:t>
      </w:r>
      <w:r>
        <w:t>️</w:t>
      </w:r>
      <w:r>
        <w:t xml:space="preserve"> Are you ready to start?</w:t>
      </w:r>
    </w:p>
    <w:p w14:paraId="39DF9A5A" w14:textId="77777777" w:rsidR="0085297F" w:rsidRDefault="00957646">
      <w:pPr>
        <w:ind w:left="0" w:firstLine="0"/>
      </w:pPr>
      <w:r>
        <w:rPr>
          <w:b/>
        </w:rPr>
        <w:t>Take out your notebook. As you go through this module, take notes on:</w:t>
      </w:r>
    </w:p>
    <w:p w14:paraId="523130C8" w14:textId="77777777" w:rsidR="0085297F" w:rsidRDefault="00957646">
      <w:pPr>
        <w:numPr>
          <w:ilvl w:val="0"/>
          <w:numId w:val="14"/>
        </w:numPr>
        <w:spacing w:after="0"/>
      </w:pPr>
      <w:r>
        <w:t>What inclusive strategies you already use</w:t>
      </w:r>
    </w:p>
    <w:p w14:paraId="44294A70" w14:textId="77777777" w:rsidR="0085297F" w:rsidRDefault="00957646">
      <w:pPr>
        <w:numPr>
          <w:ilvl w:val="0"/>
          <w:numId w:val="14"/>
        </w:numPr>
        <w:spacing w:after="0"/>
      </w:pPr>
      <w:r>
        <w:t>Anything you hadn’t considered before</w:t>
      </w:r>
    </w:p>
    <w:p w14:paraId="7F198619" w14:textId="77777777" w:rsidR="0085297F" w:rsidRDefault="00957646">
      <w:pPr>
        <w:numPr>
          <w:ilvl w:val="0"/>
          <w:numId w:val="14"/>
        </w:numPr>
      </w:pPr>
      <w:r>
        <w:t>What other small improvements you can make to create a more inclusive practice in your classroom</w:t>
      </w:r>
    </w:p>
    <w:p w14:paraId="113A5E01" w14:textId="77777777" w:rsidR="0085297F" w:rsidRDefault="00957646">
      <w:pPr>
        <w:pBdr>
          <w:top w:val="nil"/>
          <w:left w:val="nil"/>
          <w:bottom w:val="nil"/>
          <w:right w:val="nil"/>
          <w:between w:val="nil"/>
        </w:pBdr>
        <w:ind w:left="0" w:firstLine="0"/>
        <w:rPr>
          <w:b/>
          <w:color w:val="230859"/>
          <w:sz w:val="36"/>
          <w:szCs w:val="36"/>
        </w:rPr>
      </w:pPr>
      <w:r>
        <w:br w:type="page"/>
      </w:r>
    </w:p>
    <w:p w14:paraId="0734F5A7" w14:textId="77777777" w:rsidR="0085297F" w:rsidRDefault="00957646">
      <w:pPr>
        <w:pStyle w:val="Title"/>
        <w:ind w:left="0" w:firstLine="0"/>
      </w:pPr>
      <w:bookmarkStart w:id="7" w:name="_heading=h.444clw84xukn" w:colFirst="0" w:colLast="0"/>
      <w:bookmarkEnd w:id="7"/>
      <w:r>
        <w:lastRenderedPageBreak/>
        <w:t xml:space="preserve">Principles and strategies </w:t>
      </w:r>
    </w:p>
    <w:p w14:paraId="15C0BE5E" w14:textId="77777777" w:rsidR="0085297F" w:rsidRDefault="00957646">
      <w:pPr>
        <w:ind w:left="0" w:firstLine="0"/>
      </w:pPr>
      <w:r>
        <w:t>Read about three principles that lead to your learners feeling a greater sense of belonging, and strategies for using them in your</w:t>
      </w:r>
      <w:r>
        <w:t xml:space="preserve"> classroom. </w:t>
      </w:r>
      <w:r>
        <w:rPr>
          <w:highlight w:val="yellow"/>
        </w:rPr>
        <w:t xml:space="preserve"> </w:t>
      </w:r>
    </w:p>
    <w:p w14:paraId="1E53E68E" w14:textId="77777777" w:rsidR="0085297F" w:rsidRDefault="00957646">
      <w:pPr>
        <w:pStyle w:val="Heading1"/>
        <w:ind w:left="0" w:firstLine="0"/>
      </w:pPr>
      <w:bookmarkStart w:id="8" w:name="_heading=h.b1u5ilameimt" w:colFirst="0" w:colLast="0"/>
      <w:bookmarkEnd w:id="8"/>
      <w:r>
        <w:t>Principle 1: Represent learners and their lived experiences</w:t>
      </w:r>
    </w:p>
    <w:tbl>
      <w:tblPr>
        <w:tblStyle w:val="affff6"/>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4B8B9F3C" w14:textId="77777777">
        <w:tc>
          <w:tcPr>
            <w:tcW w:w="10198" w:type="dxa"/>
            <w:shd w:val="clear" w:color="auto" w:fill="F3F3F3"/>
            <w:tcMar>
              <w:top w:w="100" w:type="dxa"/>
              <w:left w:w="100" w:type="dxa"/>
              <w:bottom w:w="100" w:type="dxa"/>
              <w:right w:w="100" w:type="dxa"/>
            </w:tcMar>
          </w:tcPr>
          <w:p w14:paraId="13C0973A" w14:textId="77777777" w:rsidR="0085297F" w:rsidRDefault="00957646">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5E76440A" w14:textId="77777777" w:rsidR="0085297F" w:rsidRDefault="0085297F">
            <w:pPr>
              <w:widowControl w:val="0"/>
              <w:spacing w:after="0" w:line="240" w:lineRule="auto"/>
              <w:ind w:left="0" w:firstLine="0"/>
            </w:pPr>
          </w:p>
          <w:p w14:paraId="7A1D27C5" w14:textId="77777777" w:rsidR="0085297F" w:rsidRDefault="00957646">
            <w:pPr>
              <w:widowControl w:val="0"/>
              <w:numPr>
                <w:ilvl w:val="0"/>
                <w:numId w:val="12"/>
              </w:numPr>
              <w:spacing w:after="0" w:line="240" w:lineRule="auto"/>
            </w:pPr>
            <w:r>
              <w:t xml:space="preserve">What identities do your learners bring to your classroom? </w:t>
            </w:r>
            <w:r>
              <w:br/>
              <w:t xml:space="preserve">For example, ‘I identify as dyslexic’, </w:t>
            </w:r>
            <w:proofErr w:type="gramStart"/>
            <w:r>
              <w:t>or,</w:t>
            </w:r>
            <w:proofErr w:type="gramEnd"/>
            <w:r>
              <w:t xml:space="preserve"> ‘I ide</w:t>
            </w:r>
            <w:r>
              <w:t>ntify as the oldest sister in my family’.</w:t>
            </w:r>
          </w:p>
        </w:tc>
      </w:tr>
    </w:tbl>
    <w:p w14:paraId="4668A593" w14:textId="77777777" w:rsidR="0085297F" w:rsidRDefault="00957646">
      <w:pPr>
        <w:ind w:left="0" w:firstLine="0"/>
      </w:pPr>
      <w:r>
        <w:rPr>
          <w:b/>
        </w:rPr>
        <w:br/>
        <w:t>What is this principle?</w:t>
      </w:r>
    </w:p>
    <w:p w14:paraId="37A4DE02" w14:textId="77777777" w:rsidR="0085297F" w:rsidRDefault="00957646">
      <w:pPr>
        <w:ind w:firstLine="720"/>
      </w:pPr>
      <w:r>
        <w:t>By representing a wide range of learners and lived experiences in the materials we teach, we can give learners a range of role models, help learners see themselves in others, and make the idea of success more tangible.</w:t>
      </w:r>
    </w:p>
    <w:p w14:paraId="4AE5B1E4" w14:textId="77777777" w:rsidR="0085297F" w:rsidRDefault="00957646">
      <w:pPr>
        <w:ind w:firstLine="720"/>
        <w:rPr>
          <w:b/>
        </w:rPr>
      </w:pPr>
      <w:r>
        <w:t xml:space="preserve">Online learning is an opportunity to </w:t>
      </w:r>
      <w:r>
        <w:t>look beyond the textbook and provide a more diverse set of resources and perspectives to learners that represent different identities, experiences and issues (</w:t>
      </w:r>
      <w:proofErr w:type="gramStart"/>
      <w:r>
        <w:t>e.g.</w:t>
      </w:r>
      <w:proofErr w:type="gramEnd"/>
      <w:r>
        <w:t xml:space="preserve"> emotions, learning or home life).</w:t>
      </w:r>
    </w:p>
    <w:p w14:paraId="68E65663" w14:textId="77777777" w:rsidR="0085297F" w:rsidRDefault="00957646">
      <w:pPr>
        <w:ind w:left="0" w:firstLine="0"/>
        <w:rPr>
          <w:b/>
        </w:rPr>
      </w:pPr>
      <w:r>
        <w:rPr>
          <w:b/>
        </w:rPr>
        <w:t>How does this benefit our learners?</w:t>
      </w:r>
    </w:p>
    <w:p w14:paraId="678CF6A5" w14:textId="77777777" w:rsidR="0085297F" w:rsidRDefault="00957646">
      <w:pPr>
        <w:ind w:firstLine="720"/>
      </w:pPr>
      <w:r>
        <w:t>Motivation and engagem</w:t>
      </w:r>
      <w:r>
        <w:t xml:space="preserve">ent </w:t>
      </w:r>
      <w:proofErr w:type="gramStart"/>
      <w:r>
        <w:t>is</w:t>
      </w:r>
      <w:proofErr w:type="gramEnd"/>
      <w:r>
        <w:t xml:space="preserve"> increased when we’re able to ‘see ourselves’ in the learning material.</w:t>
      </w:r>
    </w:p>
    <w:p w14:paraId="25DEFA40" w14:textId="77777777" w:rsidR="0085297F" w:rsidRDefault="00957646">
      <w:pPr>
        <w:ind w:firstLine="720"/>
        <w:rPr>
          <w:b/>
        </w:rPr>
      </w:pPr>
      <w:r>
        <w:t xml:space="preserve">Learning about different perspectives and worldviews also helps to develop critical thinking skills and tolerance within our classrooms. </w:t>
      </w:r>
    </w:p>
    <w:p w14:paraId="763328B6" w14:textId="77777777" w:rsidR="0085297F" w:rsidRDefault="00957646">
      <w:pPr>
        <w:ind w:left="0" w:firstLine="0"/>
      </w:pPr>
      <w:r>
        <w:rPr>
          <w:b/>
        </w:rPr>
        <w:t>How can you apply this in your online classroom?</w:t>
      </w:r>
    </w:p>
    <w:p w14:paraId="23ADC88D" w14:textId="77777777" w:rsidR="0085297F" w:rsidRDefault="00957646">
      <w:pPr>
        <w:numPr>
          <w:ilvl w:val="0"/>
          <w:numId w:val="16"/>
        </w:numPr>
        <w:spacing w:after="0"/>
      </w:pPr>
      <w:r>
        <w:rPr>
          <w:b/>
        </w:rPr>
        <w:t xml:space="preserve">Strategy 1: </w:t>
      </w:r>
      <w:r>
        <w:t xml:space="preserve">Invite learners to contribute to lesson planning </w:t>
      </w:r>
    </w:p>
    <w:p w14:paraId="5CF39B91" w14:textId="77777777" w:rsidR="0085297F" w:rsidRDefault="00957646">
      <w:pPr>
        <w:numPr>
          <w:ilvl w:val="1"/>
          <w:numId w:val="16"/>
        </w:numPr>
        <w:spacing w:after="0"/>
      </w:pPr>
      <w:r>
        <w:t>Learner</w:t>
      </w:r>
      <w:r>
        <w:t>s can find, co-</w:t>
      </w:r>
      <w:proofErr w:type="gramStart"/>
      <w:r>
        <w:t>create</w:t>
      </w:r>
      <w:proofErr w:type="gramEnd"/>
      <w:r>
        <w:t xml:space="preserve"> or decide on additional materials or tasks</w:t>
      </w:r>
    </w:p>
    <w:p w14:paraId="08A3FB6C" w14:textId="77777777" w:rsidR="0085297F" w:rsidRDefault="00957646">
      <w:pPr>
        <w:numPr>
          <w:ilvl w:val="1"/>
          <w:numId w:val="16"/>
        </w:numPr>
        <w:spacing w:after="200"/>
      </w:pPr>
      <w:r>
        <w:t>Provide opportunities for learners to give feedback privately if they feel excluded or need support (</w:t>
      </w:r>
      <w:proofErr w:type="gramStart"/>
      <w:r>
        <w:t>e.g.</w:t>
      </w:r>
      <w:proofErr w:type="gramEnd"/>
      <w:r>
        <w:t xml:space="preserve"> using a Google form)</w:t>
      </w:r>
    </w:p>
    <w:p w14:paraId="15F1075F" w14:textId="77777777" w:rsidR="0085297F" w:rsidRDefault="00957646">
      <w:pPr>
        <w:numPr>
          <w:ilvl w:val="0"/>
          <w:numId w:val="16"/>
        </w:numPr>
        <w:spacing w:after="0"/>
      </w:pPr>
      <w:r>
        <w:rPr>
          <w:b/>
        </w:rPr>
        <w:t xml:space="preserve">Strategy 2: </w:t>
      </w:r>
      <w:r>
        <w:t>Make content local</w:t>
      </w:r>
    </w:p>
    <w:p w14:paraId="5AB496A2" w14:textId="77777777" w:rsidR="0085297F" w:rsidRDefault="00957646">
      <w:pPr>
        <w:numPr>
          <w:ilvl w:val="1"/>
          <w:numId w:val="16"/>
        </w:numPr>
        <w:spacing w:after="200"/>
      </w:pPr>
      <w:r>
        <w:t>Find examples online of local Eng</w:t>
      </w:r>
      <w:r>
        <w:t>lish speakers (</w:t>
      </w:r>
      <w:proofErr w:type="gramStart"/>
      <w:r>
        <w:t>e.g.</w:t>
      </w:r>
      <w:proofErr w:type="gramEnd"/>
      <w:r>
        <w:t xml:space="preserve"> podcasts) with the learners’ first language to give attainable role models</w:t>
      </w:r>
    </w:p>
    <w:p w14:paraId="5D03BDDC" w14:textId="77777777" w:rsidR="0085297F" w:rsidRDefault="00957646">
      <w:pPr>
        <w:numPr>
          <w:ilvl w:val="0"/>
          <w:numId w:val="16"/>
        </w:numPr>
        <w:spacing w:after="0"/>
      </w:pPr>
      <w:r>
        <w:rPr>
          <w:b/>
        </w:rPr>
        <w:t xml:space="preserve">Strategy 3: </w:t>
      </w:r>
      <w:r>
        <w:t>Personalise tasks to be about your learners’ own experiences</w:t>
      </w:r>
    </w:p>
    <w:p w14:paraId="7397882C" w14:textId="77777777" w:rsidR="0085297F" w:rsidRDefault="00957646">
      <w:pPr>
        <w:numPr>
          <w:ilvl w:val="1"/>
          <w:numId w:val="16"/>
        </w:numPr>
        <w:spacing w:after="200"/>
      </w:pPr>
      <w:r>
        <w:t>If possible, integrate social media into the lessons to add authenticity</w:t>
      </w:r>
    </w:p>
    <w:tbl>
      <w:tblPr>
        <w:tblStyle w:val="affff7"/>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0400FDD8" w14:textId="77777777">
        <w:tc>
          <w:tcPr>
            <w:tcW w:w="10198" w:type="dxa"/>
            <w:shd w:val="clear" w:color="auto" w:fill="F3F3F3"/>
            <w:tcMar>
              <w:top w:w="100" w:type="dxa"/>
              <w:left w:w="100" w:type="dxa"/>
              <w:bottom w:w="100" w:type="dxa"/>
              <w:right w:w="100" w:type="dxa"/>
            </w:tcMar>
          </w:tcPr>
          <w:p w14:paraId="174FE55D" w14:textId="77777777" w:rsidR="0085297F" w:rsidRDefault="00957646">
            <w:pPr>
              <w:spacing w:after="0" w:line="240" w:lineRule="auto"/>
              <w:ind w:left="0" w:firstLine="0"/>
              <w:rPr>
                <w:b/>
              </w:rPr>
            </w:pPr>
            <w:r>
              <w:rPr>
                <w:b/>
              </w:rPr>
              <w:t>🗣</w:t>
            </w:r>
            <w:r>
              <w:rPr>
                <w:b/>
              </w:rPr>
              <w:t>️</w:t>
            </w:r>
            <w:r>
              <w:rPr>
                <w:b/>
              </w:rPr>
              <w:t>​</w:t>
            </w:r>
            <w:r>
              <w:rPr>
                <w:b/>
              </w:rPr>
              <w:t xml:space="preserve"> Prepare to discuss: </w:t>
            </w:r>
          </w:p>
          <w:p w14:paraId="6F1EF17B" w14:textId="77777777" w:rsidR="0085297F" w:rsidRDefault="0085297F">
            <w:pPr>
              <w:spacing w:after="0" w:line="240" w:lineRule="auto"/>
              <w:ind w:left="0" w:firstLine="0"/>
              <w:rPr>
                <w:b/>
              </w:rPr>
            </w:pPr>
          </w:p>
          <w:p w14:paraId="1122ED94" w14:textId="77777777" w:rsidR="0085297F" w:rsidRDefault="00957646">
            <w:pPr>
              <w:numPr>
                <w:ilvl w:val="0"/>
                <w:numId w:val="2"/>
              </w:numPr>
              <w:spacing w:after="0" w:line="240" w:lineRule="auto"/>
            </w:pPr>
            <w:r>
              <w:t>How might you create opportunities for learners to connect learning to their culture, interests and things that matter to them?</w:t>
            </w:r>
          </w:p>
        </w:tc>
      </w:tr>
    </w:tbl>
    <w:p w14:paraId="3516E7FD" w14:textId="77777777" w:rsidR="0085297F" w:rsidRDefault="00957646">
      <w:pPr>
        <w:pStyle w:val="Heading1"/>
        <w:ind w:left="0" w:firstLine="0"/>
      </w:pPr>
      <w:bookmarkStart w:id="9" w:name="_heading=h.lnnxftrhf3su" w:colFirst="0" w:colLast="0"/>
      <w:bookmarkEnd w:id="9"/>
      <w:r>
        <w:lastRenderedPageBreak/>
        <w:t>Principle 2: Support learners to bring their ‘whole-self’ to the lesson</w:t>
      </w:r>
    </w:p>
    <w:tbl>
      <w:tblPr>
        <w:tblStyle w:val="affff8"/>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3159B3FD" w14:textId="77777777">
        <w:tc>
          <w:tcPr>
            <w:tcW w:w="10198" w:type="dxa"/>
            <w:shd w:val="clear" w:color="auto" w:fill="F3F3F3"/>
            <w:tcMar>
              <w:top w:w="100" w:type="dxa"/>
              <w:left w:w="100" w:type="dxa"/>
              <w:bottom w:w="100" w:type="dxa"/>
              <w:right w:w="100" w:type="dxa"/>
            </w:tcMar>
          </w:tcPr>
          <w:p w14:paraId="4ACEA84E" w14:textId="77777777" w:rsidR="0085297F" w:rsidRDefault="00957646">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w:t>
            </w:r>
            <w:r>
              <w:rPr>
                <w:b/>
              </w:rPr>
              <w:t>ction make a note on the following question:</w:t>
            </w:r>
          </w:p>
          <w:p w14:paraId="751B988A" w14:textId="77777777" w:rsidR="0085297F" w:rsidRDefault="0085297F">
            <w:pPr>
              <w:widowControl w:val="0"/>
              <w:spacing w:after="0" w:line="240" w:lineRule="auto"/>
              <w:ind w:left="0" w:firstLine="0"/>
            </w:pPr>
          </w:p>
          <w:p w14:paraId="3EB7EF07" w14:textId="77777777" w:rsidR="0085297F" w:rsidRDefault="00957646">
            <w:pPr>
              <w:widowControl w:val="0"/>
              <w:numPr>
                <w:ilvl w:val="0"/>
                <w:numId w:val="17"/>
              </w:numPr>
              <w:spacing w:after="0" w:line="240" w:lineRule="auto"/>
            </w:pPr>
            <w:r>
              <w:t>Think about a place you feel comfortable to be yourself… What is it about that place that allows you to feel yourself?</w:t>
            </w:r>
          </w:p>
        </w:tc>
      </w:tr>
    </w:tbl>
    <w:p w14:paraId="595ABF95" w14:textId="77777777" w:rsidR="0085297F" w:rsidRDefault="0085297F">
      <w:pPr>
        <w:ind w:left="0" w:firstLine="0"/>
      </w:pPr>
    </w:p>
    <w:p w14:paraId="0974ACB2" w14:textId="77777777" w:rsidR="0085297F" w:rsidRDefault="00957646">
      <w:pPr>
        <w:ind w:left="0" w:firstLine="0"/>
        <w:rPr>
          <w:b/>
        </w:rPr>
      </w:pPr>
      <w:r>
        <w:rPr>
          <w:b/>
        </w:rPr>
        <w:t>What is this principle?</w:t>
      </w:r>
    </w:p>
    <w:p w14:paraId="5C11DBEA" w14:textId="77777777" w:rsidR="0085297F" w:rsidRDefault="00957646">
      <w:pPr>
        <w:ind w:firstLine="720"/>
      </w:pPr>
      <w:r>
        <w:t xml:space="preserve">Often people feel they </w:t>
      </w:r>
      <w:proofErr w:type="gramStart"/>
      <w:r>
        <w:t>have to</w:t>
      </w:r>
      <w:proofErr w:type="gramEnd"/>
      <w:r>
        <w:t xml:space="preserve"> ‘be a certain person’ in a learning environment. They feel restricted, even frightened, to be their true selves. Learning environments can be daunting places, especially for those who feel - for whatever reason - that they do</w:t>
      </w:r>
      <w:r>
        <w:t>n’t ‘fit in’.</w:t>
      </w:r>
    </w:p>
    <w:p w14:paraId="342E8324" w14:textId="77777777" w:rsidR="0085297F" w:rsidRDefault="00957646">
      <w:pPr>
        <w:ind w:firstLine="720"/>
      </w:pPr>
      <w:r>
        <w:t xml:space="preserve">This principle is about supporting learners to bring their ‘whole-self’; to feel comfortable in expressing who they are, how they feel, and how they relate to learning. </w:t>
      </w:r>
    </w:p>
    <w:p w14:paraId="7769BB77" w14:textId="77777777" w:rsidR="0085297F" w:rsidRDefault="00957646">
      <w:pPr>
        <w:ind w:left="0" w:firstLine="0"/>
        <w:rPr>
          <w:b/>
        </w:rPr>
      </w:pPr>
      <w:r>
        <w:rPr>
          <w:b/>
        </w:rPr>
        <w:t>How does this benefit our learners?</w:t>
      </w:r>
    </w:p>
    <w:p w14:paraId="2E49B7B2" w14:textId="77777777" w:rsidR="0085297F" w:rsidRDefault="00957646">
      <w:pPr>
        <w:ind w:firstLine="720"/>
      </w:pPr>
      <w:r>
        <w:t>All learners can benefit from bringi</w:t>
      </w:r>
      <w:r>
        <w:t xml:space="preserve">ng their </w:t>
      </w:r>
      <w:proofErr w:type="gramStart"/>
      <w:r>
        <w:t>whole-self</w:t>
      </w:r>
      <w:proofErr w:type="gramEnd"/>
      <w:r>
        <w:t xml:space="preserve">. </w:t>
      </w:r>
    </w:p>
    <w:p w14:paraId="5D18FE0E" w14:textId="77777777" w:rsidR="0085297F" w:rsidRDefault="00957646">
      <w:pPr>
        <w:ind w:firstLine="720"/>
      </w:pPr>
      <w:r>
        <w:t xml:space="preserve">One of the worst things about school can be the feeling that a child cannot be themself. This often leads to ‘masking’, an act that reduces a learner’s ability to learn, taking up vital emotional energy and thinking. </w:t>
      </w:r>
    </w:p>
    <w:p w14:paraId="22D7497C" w14:textId="77777777" w:rsidR="0085297F" w:rsidRDefault="00957646">
      <w:pPr>
        <w:ind w:firstLine="720"/>
      </w:pPr>
      <w:r>
        <w:t>By allowing lear</w:t>
      </w:r>
      <w:r>
        <w:t>ners to be open about how they are feeling, what they’re happy or worried about, is an important way of both relationship building and helping to feel positive about learning. Adopting a whole-self mindset can be liberating and help with a learner’s mental</w:t>
      </w:r>
      <w:r>
        <w:t xml:space="preserve"> health. </w:t>
      </w:r>
    </w:p>
    <w:p w14:paraId="382AF130" w14:textId="77777777" w:rsidR="0085297F" w:rsidRDefault="00957646">
      <w:pPr>
        <w:ind w:firstLine="720"/>
      </w:pPr>
      <w:r>
        <w:t>Furthermore, it becomes easier for the teacher to prepare personalised lessons based on who the students are; and personalised learning is far more engaging than learning that feels impersonal and distant.</w:t>
      </w:r>
    </w:p>
    <w:p w14:paraId="6273A1CA" w14:textId="77777777" w:rsidR="0085297F" w:rsidRDefault="00957646">
      <w:pPr>
        <w:ind w:left="0" w:firstLine="0"/>
      </w:pPr>
      <w:r>
        <w:rPr>
          <w:b/>
        </w:rPr>
        <w:t>How can you apply this in your online cl</w:t>
      </w:r>
      <w:r>
        <w:rPr>
          <w:b/>
        </w:rPr>
        <w:t>assroom?</w:t>
      </w:r>
    </w:p>
    <w:p w14:paraId="0912BD0B" w14:textId="77777777" w:rsidR="0085297F" w:rsidRDefault="00957646">
      <w:pPr>
        <w:numPr>
          <w:ilvl w:val="0"/>
          <w:numId w:val="4"/>
        </w:numPr>
        <w:spacing w:after="0"/>
      </w:pPr>
      <w:r>
        <w:rPr>
          <w:b/>
        </w:rPr>
        <w:t xml:space="preserve">Strategy 1: </w:t>
      </w:r>
      <w:r>
        <w:t xml:space="preserve">Use check-in activities with your class. A check-in is a short activity at the beginning of a lesson that answers the question “how are you feeling?” in a more creative and safe way. </w:t>
      </w:r>
    </w:p>
    <w:p w14:paraId="2EEB0FBC" w14:textId="77777777" w:rsidR="0085297F" w:rsidRDefault="00957646">
      <w:pPr>
        <w:numPr>
          <w:ilvl w:val="1"/>
          <w:numId w:val="4"/>
        </w:numPr>
        <w:spacing w:after="0"/>
      </w:pPr>
      <w:r>
        <w:t xml:space="preserve">Learning to express feelings can be difficult (for </w:t>
      </w:r>
      <w:r>
        <w:t>many reasons). Consider safe ways to introduce the check-in. Explain why you’re doing it and model yourself (keep it short!). Encourage participation, but don’t force learners.</w:t>
      </w:r>
    </w:p>
    <w:p w14:paraId="0AC776BE" w14:textId="77777777" w:rsidR="0085297F" w:rsidRDefault="00957646">
      <w:pPr>
        <w:numPr>
          <w:ilvl w:val="1"/>
          <w:numId w:val="4"/>
        </w:numPr>
        <w:spacing w:after="0"/>
      </w:pPr>
      <w:r>
        <w:t>Try non-verbal check-ins. For example, using a digital whiteboard, ask learners</w:t>
      </w:r>
      <w:r>
        <w:t xml:space="preserve"> to choose an animal they associate themselves with today, what colour they feel, or draw an avatar that represents them.</w:t>
      </w:r>
    </w:p>
    <w:p w14:paraId="21230987" w14:textId="77777777" w:rsidR="0085297F" w:rsidRDefault="00957646">
      <w:pPr>
        <w:numPr>
          <w:ilvl w:val="1"/>
          <w:numId w:val="4"/>
        </w:numPr>
      </w:pPr>
      <w:r>
        <w:t>For large groups consider using the chat function, or break-out rooms</w:t>
      </w:r>
    </w:p>
    <w:p w14:paraId="583143DA" w14:textId="77777777" w:rsidR="0085297F" w:rsidRDefault="00957646">
      <w:pPr>
        <w:ind w:firstLine="0"/>
      </w:pPr>
      <w:r>
        <w:t>When done well and done regularly, check-ins can strengthen remo</w:t>
      </w:r>
      <w:r>
        <w:t xml:space="preserve">te learners’ connection with one another; improving trust, </w:t>
      </w:r>
      <w:proofErr w:type="gramStart"/>
      <w:r>
        <w:t>culture</w:t>
      </w:r>
      <w:proofErr w:type="gramEnd"/>
      <w:r>
        <w:t xml:space="preserve"> and communication (and removing </w:t>
      </w:r>
      <w:r>
        <w:lastRenderedPageBreak/>
        <w:t xml:space="preserve">feelings of awkwardness). There are examples of ‘check-in’ activities in the discussion section of each toolkit module. </w:t>
      </w:r>
    </w:p>
    <w:p w14:paraId="7504EACB" w14:textId="77777777" w:rsidR="0085297F" w:rsidRDefault="0085297F">
      <w:pPr>
        <w:ind w:left="0" w:firstLine="0"/>
      </w:pPr>
    </w:p>
    <w:tbl>
      <w:tblPr>
        <w:tblStyle w:val="affff9"/>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037FB6A2" w14:textId="77777777">
        <w:tc>
          <w:tcPr>
            <w:tcW w:w="10198" w:type="dxa"/>
            <w:shd w:val="clear" w:color="auto" w:fill="F3F3F3"/>
            <w:tcMar>
              <w:top w:w="100" w:type="dxa"/>
              <w:left w:w="100" w:type="dxa"/>
              <w:bottom w:w="100" w:type="dxa"/>
              <w:right w:w="100" w:type="dxa"/>
            </w:tcMar>
          </w:tcPr>
          <w:p w14:paraId="58B05D77" w14:textId="77777777" w:rsidR="0085297F" w:rsidRDefault="00957646">
            <w:pPr>
              <w:spacing w:after="0" w:line="240" w:lineRule="auto"/>
              <w:ind w:left="0" w:firstLine="0"/>
              <w:rPr>
                <w:b/>
              </w:rPr>
            </w:pPr>
            <w:r>
              <w:rPr>
                <w:b/>
              </w:rPr>
              <w:t>🗣</w:t>
            </w:r>
            <w:r>
              <w:rPr>
                <w:b/>
              </w:rPr>
              <w:t>️</w:t>
            </w:r>
            <w:r>
              <w:rPr>
                <w:b/>
              </w:rPr>
              <w:t>​</w:t>
            </w:r>
            <w:r>
              <w:rPr>
                <w:b/>
              </w:rPr>
              <w:t xml:space="preserve"> Prepare to discuss: </w:t>
            </w:r>
          </w:p>
          <w:p w14:paraId="00FE717B" w14:textId="77777777" w:rsidR="0085297F" w:rsidRDefault="0085297F">
            <w:pPr>
              <w:spacing w:after="0" w:line="240" w:lineRule="auto"/>
              <w:ind w:left="0" w:firstLine="0"/>
            </w:pPr>
          </w:p>
          <w:p w14:paraId="3C542798" w14:textId="77777777" w:rsidR="0085297F" w:rsidRDefault="00957646">
            <w:pPr>
              <w:numPr>
                <w:ilvl w:val="0"/>
                <w:numId w:val="13"/>
              </w:numPr>
              <w:spacing w:after="0" w:line="240" w:lineRule="auto"/>
            </w:pPr>
            <w:r>
              <w:t>How might your different learners' identities affect their ability to express themselves?</w:t>
            </w:r>
          </w:p>
        </w:tc>
      </w:tr>
    </w:tbl>
    <w:p w14:paraId="558E1D92" w14:textId="77777777" w:rsidR="0085297F" w:rsidRDefault="0085297F">
      <w:pPr>
        <w:pStyle w:val="Heading1"/>
        <w:ind w:left="0" w:firstLine="0"/>
      </w:pPr>
      <w:bookmarkStart w:id="10" w:name="_heading=h.iumrseflcxmu" w:colFirst="0" w:colLast="0"/>
      <w:bookmarkEnd w:id="10"/>
    </w:p>
    <w:p w14:paraId="48115722" w14:textId="77777777" w:rsidR="0085297F" w:rsidRDefault="00957646">
      <w:pPr>
        <w:pStyle w:val="Heading1"/>
        <w:ind w:left="0" w:firstLine="0"/>
      </w:pPr>
      <w:bookmarkStart w:id="11" w:name="_heading=h.mow9fh2bonz" w:colFirst="0" w:colLast="0"/>
      <w:bookmarkEnd w:id="11"/>
      <w:r>
        <w:br w:type="page"/>
      </w:r>
    </w:p>
    <w:p w14:paraId="5C489F2C" w14:textId="77777777" w:rsidR="0085297F" w:rsidRDefault="00957646">
      <w:pPr>
        <w:pStyle w:val="Heading1"/>
        <w:ind w:left="0" w:firstLine="0"/>
      </w:pPr>
      <w:bookmarkStart w:id="12" w:name="_heading=h.t55ypbez2cvg" w:colFirst="0" w:colLast="0"/>
      <w:bookmarkEnd w:id="12"/>
      <w:r>
        <w:lastRenderedPageBreak/>
        <w:t>Principle 3: Develop emotional resilience</w:t>
      </w:r>
    </w:p>
    <w:tbl>
      <w:tblPr>
        <w:tblStyle w:val="affffa"/>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35C83343" w14:textId="77777777">
        <w:tc>
          <w:tcPr>
            <w:tcW w:w="10198" w:type="dxa"/>
            <w:shd w:val="clear" w:color="auto" w:fill="F3F3F3"/>
            <w:tcMar>
              <w:top w:w="100" w:type="dxa"/>
              <w:left w:w="100" w:type="dxa"/>
              <w:bottom w:w="100" w:type="dxa"/>
              <w:right w:w="100" w:type="dxa"/>
            </w:tcMar>
          </w:tcPr>
          <w:p w14:paraId="690F436F" w14:textId="77777777" w:rsidR="0085297F" w:rsidRDefault="00957646">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099ADB1C" w14:textId="77777777" w:rsidR="0085297F" w:rsidRDefault="0085297F">
            <w:pPr>
              <w:spacing w:after="0" w:line="240" w:lineRule="auto"/>
              <w:ind w:left="0" w:firstLine="0"/>
              <w:rPr>
                <w:b/>
              </w:rPr>
            </w:pPr>
          </w:p>
          <w:p w14:paraId="14D47639" w14:textId="77777777" w:rsidR="0085297F" w:rsidRDefault="00957646">
            <w:pPr>
              <w:numPr>
                <w:ilvl w:val="0"/>
                <w:numId w:val="10"/>
              </w:numPr>
              <w:spacing w:after="0" w:line="240" w:lineRule="auto"/>
            </w:pPr>
            <w:r>
              <w:t>Do your learners learn better when they are happy or stressed? Why?</w:t>
            </w:r>
          </w:p>
        </w:tc>
      </w:tr>
    </w:tbl>
    <w:p w14:paraId="5C6360EA" w14:textId="77777777" w:rsidR="0085297F" w:rsidRDefault="0085297F">
      <w:pPr>
        <w:ind w:left="0" w:firstLine="0"/>
      </w:pPr>
    </w:p>
    <w:p w14:paraId="6B89C719" w14:textId="77777777" w:rsidR="0085297F" w:rsidRDefault="00957646">
      <w:pPr>
        <w:ind w:left="0" w:firstLine="0"/>
        <w:rPr>
          <w:b/>
        </w:rPr>
      </w:pPr>
      <w:r>
        <w:rPr>
          <w:b/>
        </w:rPr>
        <w:t>What is this principle?</w:t>
      </w:r>
    </w:p>
    <w:p w14:paraId="1FA7FEF9" w14:textId="77777777" w:rsidR="0085297F" w:rsidRDefault="00957646">
      <w:pPr>
        <w:ind w:firstLine="720"/>
      </w:pPr>
      <w:r>
        <w:t>Developing emotional resilience means developing the ability to overcome stressful, challenging and sometimes traumatic experiences in our lives.</w:t>
      </w:r>
    </w:p>
    <w:p w14:paraId="0AED57B9" w14:textId="77777777" w:rsidR="0085297F" w:rsidRDefault="00957646">
      <w:pPr>
        <w:ind w:firstLine="720"/>
      </w:pPr>
      <w:r>
        <w:t>‘Stressful’ situ</w:t>
      </w:r>
      <w:r>
        <w:t>ations for our learners can range from large-scale traumatic events (</w:t>
      </w:r>
      <w:proofErr w:type="gramStart"/>
      <w:r>
        <w:t>e.g.</w:t>
      </w:r>
      <w:proofErr w:type="gramEnd"/>
      <w:r>
        <w:t xml:space="preserve"> school closures during the COVID-19 pandemic) to the day-to-day stress of school life. </w:t>
      </w:r>
    </w:p>
    <w:p w14:paraId="4E4B0FB3" w14:textId="77777777" w:rsidR="0085297F" w:rsidRDefault="00957646">
      <w:pPr>
        <w:ind w:firstLine="720"/>
      </w:pPr>
      <w:r>
        <w:t xml:space="preserve">The online classroom may add to feelings of isolation, </w:t>
      </w:r>
      <w:proofErr w:type="gramStart"/>
      <w:r>
        <w:t>confusion</w:t>
      </w:r>
      <w:proofErr w:type="gramEnd"/>
      <w:r>
        <w:t xml:space="preserve"> and loneliness, which in turn</w:t>
      </w:r>
      <w:r>
        <w:t xml:space="preserve"> will affect their wellbeing and ability to learn. Emotional resilience can help to combat this.</w:t>
      </w:r>
    </w:p>
    <w:p w14:paraId="30A62869" w14:textId="77777777" w:rsidR="0085297F" w:rsidRDefault="00957646">
      <w:pPr>
        <w:ind w:firstLine="720"/>
      </w:pPr>
      <w:r>
        <w:t>Emotional resilience can follow a process of:</w:t>
      </w:r>
    </w:p>
    <w:p w14:paraId="71690A93" w14:textId="77777777" w:rsidR="0085297F" w:rsidRDefault="00957646">
      <w:pPr>
        <w:numPr>
          <w:ilvl w:val="0"/>
          <w:numId w:val="5"/>
        </w:numPr>
        <w:spacing w:after="0"/>
        <w:ind w:left="1440"/>
      </w:pPr>
      <w:r>
        <w:t>recognising when we’re experiencing emotions</w:t>
      </w:r>
    </w:p>
    <w:p w14:paraId="65C79FB6" w14:textId="77777777" w:rsidR="0085297F" w:rsidRDefault="00957646">
      <w:pPr>
        <w:numPr>
          <w:ilvl w:val="0"/>
          <w:numId w:val="5"/>
        </w:numPr>
        <w:spacing w:after="0"/>
        <w:ind w:left="1440"/>
      </w:pPr>
      <w:r>
        <w:t>labelling the emotion</w:t>
      </w:r>
    </w:p>
    <w:p w14:paraId="36470221" w14:textId="77777777" w:rsidR="0085297F" w:rsidRDefault="00957646">
      <w:pPr>
        <w:numPr>
          <w:ilvl w:val="0"/>
          <w:numId w:val="5"/>
        </w:numPr>
        <w:ind w:left="1440"/>
      </w:pPr>
      <w:r>
        <w:t xml:space="preserve">contextualising the emotion to be less </w:t>
      </w:r>
      <w:proofErr w:type="gramStart"/>
      <w:r>
        <w:t>damagin</w:t>
      </w:r>
      <w:r>
        <w:t>g, or</w:t>
      </w:r>
      <w:proofErr w:type="gramEnd"/>
      <w:r>
        <w:t xml:space="preserve"> reframing our response to the emotion.</w:t>
      </w:r>
    </w:p>
    <w:p w14:paraId="5D296CE0" w14:textId="77777777" w:rsidR="0085297F" w:rsidRDefault="00957646">
      <w:pPr>
        <w:ind w:left="0" w:firstLine="0"/>
        <w:rPr>
          <w:b/>
        </w:rPr>
      </w:pPr>
      <w:r>
        <w:rPr>
          <w:b/>
        </w:rPr>
        <w:t>How does this benefit our learners?</w:t>
      </w:r>
    </w:p>
    <w:p w14:paraId="1942B2C1" w14:textId="77777777" w:rsidR="0085297F" w:rsidRDefault="00957646">
      <w:pPr>
        <w:ind w:firstLine="720"/>
      </w:pPr>
      <w:r>
        <w:t>Learning success can be affected by our emotional state. Self-generating positive emotions and self-regulating negative ones can help learners focus and learn better.</w:t>
      </w:r>
    </w:p>
    <w:p w14:paraId="2ED066BD" w14:textId="77777777" w:rsidR="0085297F" w:rsidRDefault="00957646">
      <w:pPr>
        <w:ind w:firstLine="720"/>
      </w:pPr>
      <w:r>
        <w:t xml:space="preserve">Developing emotional resilience in SEN learners who may have difficulties managing their </w:t>
      </w:r>
      <w:r>
        <w:t xml:space="preserve">emotions is particularly important to avoid learners becoming overwhelmed.   </w:t>
      </w:r>
    </w:p>
    <w:p w14:paraId="0C022539" w14:textId="77777777" w:rsidR="0085297F" w:rsidRDefault="00957646">
      <w:pPr>
        <w:ind w:left="0" w:firstLine="0"/>
      </w:pPr>
      <w:r>
        <w:rPr>
          <w:b/>
        </w:rPr>
        <w:t>How can you apply this in your online classroom?</w:t>
      </w:r>
    </w:p>
    <w:p w14:paraId="495AB6E6" w14:textId="77777777" w:rsidR="0085297F" w:rsidRDefault="00957646">
      <w:pPr>
        <w:numPr>
          <w:ilvl w:val="0"/>
          <w:numId w:val="6"/>
        </w:numPr>
        <w:spacing w:after="200"/>
      </w:pPr>
      <w:r>
        <w:rPr>
          <w:b/>
        </w:rPr>
        <w:t xml:space="preserve">Strategy 1: </w:t>
      </w:r>
      <w:r>
        <w:t>Create time and space to journal emotions. Provide prompts like ‘write down one thing to be grateful for’.</w:t>
      </w:r>
    </w:p>
    <w:p w14:paraId="3827826D" w14:textId="77777777" w:rsidR="0085297F" w:rsidRDefault="00957646">
      <w:pPr>
        <w:numPr>
          <w:ilvl w:val="0"/>
          <w:numId w:val="6"/>
        </w:numPr>
        <w:spacing w:after="200"/>
      </w:pPr>
      <w:r>
        <w:rPr>
          <w:b/>
        </w:rPr>
        <w:t>Strategy 2</w:t>
      </w:r>
      <w:r>
        <w:rPr>
          <w:b/>
        </w:rPr>
        <w:t xml:space="preserve">: </w:t>
      </w:r>
      <w:r>
        <w:t>Set up online peer learning networks to build space for connection.</w:t>
      </w:r>
    </w:p>
    <w:p w14:paraId="5EC36683" w14:textId="77777777" w:rsidR="0085297F" w:rsidRDefault="0085297F">
      <w:pPr>
        <w:spacing w:after="200"/>
        <w:ind w:left="0" w:firstLine="0"/>
      </w:pPr>
    </w:p>
    <w:tbl>
      <w:tblPr>
        <w:tblStyle w:val="affffb"/>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2C3EA058" w14:textId="77777777">
        <w:tc>
          <w:tcPr>
            <w:tcW w:w="10198" w:type="dxa"/>
            <w:shd w:val="clear" w:color="auto" w:fill="F3F3F3"/>
            <w:tcMar>
              <w:top w:w="100" w:type="dxa"/>
              <w:left w:w="100" w:type="dxa"/>
              <w:bottom w:w="100" w:type="dxa"/>
              <w:right w:w="100" w:type="dxa"/>
            </w:tcMar>
          </w:tcPr>
          <w:p w14:paraId="0940A468" w14:textId="77777777" w:rsidR="0085297F" w:rsidRDefault="00957646">
            <w:pPr>
              <w:spacing w:after="0" w:line="240" w:lineRule="auto"/>
              <w:ind w:left="0" w:firstLine="0"/>
              <w:rPr>
                <w:b/>
              </w:rPr>
            </w:pPr>
            <w:r>
              <w:rPr>
                <w:b/>
              </w:rPr>
              <w:t>🗣</w:t>
            </w:r>
            <w:r>
              <w:rPr>
                <w:b/>
              </w:rPr>
              <w:t>️</w:t>
            </w:r>
            <w:r>
              <w:rPr>
                <w:b/>
              </w:rPr>
              <w:t>​</w:t>
            </w:r>
            <w:r>
              <w:rPr>
                <w:b/>
              </w:rPr>
              <w:t xml:space="preserve"> Prepare to discuss: </w:t>
            </w:r>
          </w:p>
          <w:p w14:paraId="0FEFE414" w14:textId="77777777" w:rsidR="0085297F" w:rsidRDefault="0085297F">
            <w:pPr>
              <w:spacing w:after="0" w:line="240" w:lineRule="auto"/>
              <w:ind w:left="0" w:firstLine="0"/>
            </w:pPr>
          </w:p>
          <w:p w14:paraId="010D92E2" w14:textId="77777777" w:rsidR="0085297F" w:rsidRDefault="00957646">
            <w:pPr>
              <w:numPr>
                <w:ilvl w:val="0"/>
                <w:numId w:val="7"/>
              </w:numPr>
              <w:spacing w:after="0" w:line="240" w:lineRule="auto"/>
            </w:pPr>
            <w:r>
              <w:t xml:space="preserve">What are some challenges to developing building emotional resilience in your specific context? </w:t>
            </w:r>
          </w:p>
          <w:p w14:paraId="00C8A3C0" w14:textId="77777777" w:rsidR="0085297F" w:rsidRDefault="00957646">
            <w:pPr>
              <w:numPr>
                <w:ilvl w:val="0"/>
                <w:numId w:val="7"/>
              </w:numPr>
              <w:spacing w:after="0" w:line="240" w:lineRule="auto"/>
            </w:pPr>
            <w:r>
              <w:t>What are some benefits?</w:t>
            </w:r>
          </w:p>
        </w:tc>
      </w:tr>
    </w:tbl>
    <w:p w14:paraId="799A19A8" w14:textId="77777777" w:rsidR="0085297F" w:rsidRDefault="00957646">
      <w:pPr>
        <w:pStyle w:val="Title"/>
        <w:ind w:left="0" w:firstLine="0"/>
      </w:pPr>
      <w:bookmarkStart w:id="13" w:name="_heading=h.yreshye0srah" w:colFirst="0" w:colLast="0"/>
      <w:bookmarkEnd w:id="13"/>
      <w:r>
        <w:lastRenderedPageBreak/>
        <w:t>Check your understanding</w:t>
      </w:r>
    </w:p>
    <w:p w14:paraId="27D730BD" w14:textId="77777777" w:rsidR="0085297F" w:rsidRDefault="00957646">
      <w:pPr>
        <w:ind w:left="0" w:firstLine="0"/>
      </w:pPr>
      <w:r>
        <w:t>Review the strategies suggested throughout this module and add the most useful ones for your context to this table. Make a note for each group with an idea of which learners in your class would benefit from this, or a challenge you</w:t>
      </w:r>
      <w:r>
        <w:t xml:space="preserve"> see with using this strategy.</w:t>
      </w:r>
    </w:p>
    <w:p w14:paraId="057597B5" w14:textId="77777777" w:rsidR="0085297F" w:rsidRDefault="00957646">
      <w:pPr>
        <w:ind w:left="0" w:firstLine="0"/>
      </w:pPr>
      <w:r>
        <w:t xml:space="preserve">What other strategies do you have to help learners facing these barriers? </w:t>
      </w:r>
    </w:p>
    <w:tbl>
      <w:tblPr>
        <w:tblStyle w:val="affffc"/>
        <w:tblW w:w="10183"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55"/>
        <w:gridCol w:w="3358"/>
        <w:gridCol w:w="255"/>
        <w:gridCol w:w="3120"/>
      </w:tblGrid>
      <w:tr w:rsidR="0085297F" w14:paraId="4CCA26BB" w14:textId="77777777">
        <w:trPr>
          <w:trHeight w:val="440"/>
        </w:trPr>
        <w:tc>
          <w:tcPr>
            <w:tcW w:w="3195" w:type="dxa"/>
            <w:shd w:val="clear" w:color="auto" w:fill="auto"/>
            <w:tcMar>
              <w:top w:w="100" w:type="dxa"/>
              <w:left w:w="100" w:type="dxa"/>
              <w:bottom w:w="100" w:type="dxa"/>
              <w:right w:w="100" w:type="dxa"/>
            </w:tcMar>
          </w:tcPr>
          <w:p w14:paraId="0B49B474" w14:textId="77777777" w:rsidR="0085297F" w:rsidRDefault="00957646">
            <w:pPr>
              <w:ind w:left="0" w:firstLine="0"/>
              <w:jc w:val="center"/>
            </w:pPr>
            <w:r>
              <w:rPr>
                <w:b/>
              </w:rPr>
              <w:t>Potential emotional barrier experienced by learners</w:t>
            </w:r>
          </w:p>
        </w:tc>
        <w:tc>
          <w:tcPr>
            <w:tcW w:w="255" w:type="dxa"/>
            <w:shd w:val="clear" w:color="auto" w:fill="auto"/>
            <w:tcMar>
              <w:top w:w="100" w:type="dxa"/>
              <w:left w:w="100" w:type="dxa"/>
              <w:bottom w:w="100" w:type="dxa"/>
              <w:right w:w="100" w:type="dxa"/>
            </w:tcMar>
          </w:tcPr>
          <w:p w14:paraId="259C7460" w14:textId="77777777" w:rsidR="0085297F" w:rsidRDefault="0085297F"/>
        </w:tc>
        <w:tc>
          <w:tcPr>
            <w:tcW w:w="3358" w:type="dxa"/>
            <w:shd w:val="clear" w:color="auto" w:fill="auto"/>
            <w:tcMar>
              <w:top w:w="100" w:type="dxa"/>
              <w:left w:w="100" w:type="dxa"/>
              <w:bottom w:w="100" w:type="dxa"/>
              <w:right w:w="100" w:type="dxa"/>
            </w:tcMar>
          </w:tcPr>
          <w:p w14:paraId="7E293D1F" w14:textId="77777777" w:rsidR="0085297F" w:rsidRDefault="00957646">
            <w:pPr>
              <w:spacing w:after="0" w:line="240" w:lineRule="auto"/>
              <w:ind w:left="0" w:firstLine="0"/>
              <w:jc w:val="center"/>
            </w:pPr>
            <w:r>
              <w:rPr>
                <w:b/>
              </w:rPr>
              <w:t>Strategy you can use to build belonging online</w:t>
            </w:r>
          </w:p>
        </w:tc>
        <w:tc>
          <w:tcPr>
            <w:tcW w:w="255" w:type="dxa"/>
            <w:shd w:val="clear" w:color="auto" w:fill="auto"/>
            <w:tcMar>
              <w:top w:w="100" w:type="dxa"/>
              <w:left w:w="100" w:type="dxa"/>
              <w:bottom w:w="100" w:type="dxa"/>
              <w:right w:w="100" w:type="dxa"/>
            </w:tcMar>
          </w:tcPr>
          <w:p w14:paraId="0F1ABB96" w14:textId="77777777" w:rsidR="0085297F" w:rsidRDefault="0085297F">
            <w:pPr>
              <w:spacing w:after="0" w:line="240" w:lineRule="auto"/>
              <w:ind w:left="0" w:firstLine="0"/>
            </w:pPr>
          </w:p>
        </w:tc>
        <w:tc>
          <w:tcPr>
            <w:tcW w:w="3120" w:type="dxa"/>
            <w:shd w:val="clear" w:color="auto" w:fill="auto"/>
            <w:tcMar>
              <w:top w:w="100" w:type="dxa"/>
              <w:left w:w="100" w:type="dxa"/>
              <w:bottom w:w="100" w:type="dxa"/>
              <w:right w:w="100" w:type="dxa"/>
            </w:tcMar>
          </w:tcPr>
          <w:p w14:paraId="0F9B1D92" w14:textId="77777777" w:rsidR="0085297F" w:rsidRDefault="00957646">
            <w:pPr>
              <w:spacing w:after="0" w:line="240" w:lineRule="auto"/>
              <w:ind w:left="0" w:firstLine="0"/>
              <w:jc w:val="center"/>
              <w:rPr>
                <w:b/>
              </w:rPr>
            </w:pPr>
            <w:r>
              <w:rPr>
                <w:b/>
              </w:rPr>
              <w:t>Principle behind strategy</w:t>
            </w:r>
          </w:p>
        </w:tc>
      </w:tr>
      <w:tr w:rsidR="0085297F" w14:paraId="4A887991" w14:textId="77777777">
        <w:trPr>
          <w:trHeight w:val="440"/>
        </w:trPr>
        <w:tc>
          <w:tcPr>
            <w:tcW w:w="3195" w:type="dxa"/>
            <w:shd w:val="clear" w:color="auto" w:fill="auto"/>
            <w:tcMar>
              <w:top w:w="100" w:type="dxa"/>
              <w:left w:w="100" w:type="dxa"/>
              <w:bottom w:w="100" w:type="dxa"/>
              <w:right w:w="100" w:type="dxa"/>
            </w:tcMar>
          </w:tcPr>
          <w:p w14:paraId="023CB2B9" w14:textId="77777777" w:rsidR="0085297F" w:rsidRDefault="00957646">
            <w:pPr>
              <w:ind w:left="0" w:firstLine="0"/>
            </w:pPr>
            <w:r>
              <w:t>Unmotivated to learn from textbook</w:t>
            </w:r>
          </w:p>
        </w:tc>
        <w:tc>
          <w:tcPr>
            <w:tcW w:w="255" w:type="dxa"/>
            <w:vMerge w:val="restart"/>
            <w:shd w:val="clear" w:color="auto" w:fill="F3F3F3"/>
            <w:tcMar>
              <w:top w:w="100" w:type="dxa"/>
              <w:left w:w="100" w:type="dxa"/>
              <w:bottom w:w="100" w:type="dxa"/>
              <w:right w:w="100" w:type="dxa"/>
            </w:tcMar>
          </w:tcPr>
          <w:p w14:paraId="6DA10E10" w14:textId="77777777" w:rsidR="0085297F" w:rsidRDefault="0085297F">
            <w:pPr>
              <w:ind w:left="0" w:firstLine="0"/>
            </w:pPr>
          </w:p>
        </w:tc>
        <w:tc>
          <w:tcPr>
            <w:tcW w:w="3358" w:type="dxa"/>
            <w:shd w:val="clear" w:color="auto" w:fill="auto"/>
            <w:tcMar>
              <w:top w:w="100" w:type="dxa"/>
              <w:left w:w="100" w:type="dxa"/>
              <w:bottom w:w="100" w:type="dxa"/>
              <w:right w:w="100" w:type="dxa"/>
            </w:tcMar>
          </w:tcPr>
          <w:p w14:paraId="56A5781F" w14:textId="77777777" w:rsidR="0085297F" w:rsidRDefault="00957646">
            <w:pPr>
              <w:ind w:left="0" w:firstLine="0"/>
            </w:pPr>
            <w:r>
              <w:br/>
            </w:r>
            <w:r>
              <w:br/>
            </w:r>
            <w:r>
              <w:br/>
            </w:r>
          </w:p>
        </w:tc>
        <w:tc>
          <w:tcPr>
            <w:tcW w:w="255" w:type="dxa"/>
            <w:vMerge w:val="restart"/>
            <w:shd w:val="clear" w:color="auto" w:fill="F3F3F3"/>
            <w:tcMar>
              <w:top w:w="100" w:type="dxa"/>
              <w:left w:w="100" w:type="dxa"/>
              <w:bottom w:w="100" w:type="dxa"/>
              <w:right w:w="100" w:type="dxa"/>
            </w:tcMar>
          </w:tcPr>
          <w:p w14:paraId="24FE14DB" w14:textId="77777777" w:rsidR="0085297F" w:rsidRDefault="0085297F">
            <w:pPr>
              <w:ind w:left="0" w:firstLine="0"/>
            </w:pPr>
          </w:p>
        </w:tc>
        <w:tc>
          <w:tcPr>
            <w:tcW w:w="3120" w:type="dxa"/>
            <w:shd w:val="clear" w:color="auto" w:fill="auto"/>
            <w:tcMar>
              <w:top w:w="100" w:type="dxa"/>
              <w:left w:w="100" w:type="dxa"/>
              <w:bottom w:w="100" w:type="dxa"/>
              <w:right w:w="100" w:type="dxa"/>
            </w:tcMar>
          </w:tcPr>
          <w:p w14:paraId="4272D5FF" w14:textId="77777777" w:rsidR="0085297F" w:rsidRDefault="00957646">
            <w:pPr>
              <w:ind w:left="0" w:firstLine="0"/>
            </w:pPr>
            <w:r>
              <w:t>Represent learners and their lived experiences</w:t>
            </w:r>
          </w:p>
        </w:tc>
      </w:tr>
      <w:tr w:rsidR="0085297F" w14:paraId="6BC89E0B" w14:textId="77777777">
        <w:trPr>
          <w:trHeight w:val="440"/>
        </w:trPr>
        <w:tc>
          <w:tcPr>
            <w:tcW w:w="3195" w:type="dxa"/>
            <w:shd w:val="clear" w:color="auto" w:fill="auto"/>
            <w:tcMar>
              <w:top w:w="100" w:type="dxa"/>
              <w:left w:w="100" w:type="dxa"/>
              <w:bottom w:w="100" w:type="dxa"/>
              <w:right w:w="100" w:type="dxa"/>
            </w:tcMar>
          </w:tcPr>
          <w:p w14:paraId="70AC9906" w14:textId="77777777" w:rsidR="0085297F" w:rsidRDefault="00957646">
            <w:pPr>
              <w:ind w:left="0" w:firstLine="0"/>
            </w:pPr>
            <w:r>
              <w:t>Lack of confidence, feeling like an outsider</w:t>
            </w:r>
          </w:p>
        </w:tc>
        <w:tc>
          <w:tcPr>
            <w:tcW w:w="255" w:type="dxa"/>
            <w:vMerge/>
            <w:shd w:val="clear" w:color="auto" w:fill="F3F3F3"/>
            <w:tcMar>
              <w:top w:w="100" w:type="dxa"/>
              <w:left w:w="100" w:type="dxa"/>
              <w:bottom w:w="100" w:type="dxa"/>
              <w:right w:w="100" w:type="dxa"/>
            </w:tcMar>
          </w:tcPr>
          <w:p w14:paraId="287763DB" w14:textId="77777777" w:rsidR="0085297F" w:rsidRDefault="0085297F">
            <w:pPr>
              <w:widowControl w:val="0"/>
              <w:pBdr>
                <w:top w:val="nil"/>
                <w:left w:val="nil"/>
                <w:bottom w:val="nil"/>
                <w:right w:val="nil"/>
                <w:between w:val="nil"/>
              </w:pBdr>
              <w:spacing w:after="0"/>
              <w:ind w:left="0" w:firstLine="0"/>
            </w:pPr>
          </w:p>
        </w:tc>
        <w:tc>
          <w:tcPr>
            <w:tcW w:w="3358" w:type="dxa"/>
            <w:shd w:val="clear" w:color="auto" w:fill="auto"/>
            <w:tcMar>
              <w:top w:w="100" w:type="dxa"/>
              <w:left w:w="100" w:type="dxa"/>
              <w:bottom w:w="100" w:type="dxa"/>
              <w:right w:w="100" w:type="dxa"/>
            </w:tcMar>
          </w:tcPr>
          <w:p w14:paraId="073E98F6" w14:textId="77777777" w:rsidR="0085297F" w:rsidRDefault="00957646">
            <w:pPr>
              <w:ind w:left="0" w:firstLine="0"/>
            </w:pPr>
            <w:r>
              <w:br/>
            </w:r>
            <w:r>
              <w:br/>
            </w:r>
            <w:r>
              <w:br/>
            </w:r>
          </w:p>
        </w:tc>
        <w:tc>
          <w:tcPr>
            <w:tcW w:w="255" w:type="dxa"/>
            <w:vMerge/>
            <w:shd w:val="clear" w:color="auto" w:fill="F3F3F3"/>
            <w:tcMar>
              <w:top w:w="100" w:type="dxa"/>
              <w:left w:w="100" w:type="dxa"/>
              <w:bottom w:w="100" w:type="dxa"/>
              <w:right w:w="100" w:type="dxa"/>
            </w:tcMar>
          </w:tcPr>
          <w:p w14:paraId="077EC506" w14:textId="77777777" w:rsidR="0085297F" w:rsidRDefault="0085297F">
            <w:pPr>
              <w:widowControl w:val="0"/>
              <w:pBdr>
                <w:top w:val="nil"/>
                <w:left w:val="nil"/>
                <w:bottom w:val="nil"/>
                <w:right w:val="nil"/>
                <w:between w:val="nil"/>
              </w:pBdr>
              <w:spacing w:after="0"/>
              <w:ind w:left="0" w:firstLine="0"/>
            </w:pPr>
          </w:p>
        </w:tc>
        <w:tc>
          <w:tcPr>
            <w:tcW w:w="3120" w:type="dxa"/>
            <w:shd w:val="clear" w:color="auto" w:fill="auto"/>
            <w:tcMar>
              <w:top w:w="100" w:type="dxa"/>
              <w:left w:w="100" w:type="dxa"/>
              <w:bottom w:w="100" w:type="dxa"/>
              <w:right w:w="100" w:type="dxa"/>
            </w:tcMar>
          </w:tcPr>
          <w:p w14:paraId="25593EBD" w14:textId="77777777" w:rsidR="0085297F" w:rsidRDefault="00957646">
            <w:pPr>
              <w:ind w:left="0" w:firstLine="0"/>
            </w:pPr>
            <w:r>
              <w:t>Support learners to bring their ‘whole-self’</w:t>
            </w:r>
          </w:p>
        </w:tc>
      </w:tr>
      <w:tr w:rsidR="0085297F" w14:paraId="457463F3" w14:textId="77777777">
        <w:trPr>
          <w:trHeight w:val="440"/>
        </w:trPr>
        <w:tc>
          <w:tcPr>
            <w:tcW w:w="3195" w:type="dxa"/>
            <w:shd w:val="clear" w:color="auto" w:fill="auto"/>
            <w:tcMar>
              <w:top w:w="100" w:type="dxa"/>
              <w:left w:w="100" w:type="dxa"/>
              <w:bottom w:w="100" w:type="dxa"/>
              <w:right w:w="100" w:type="dxa"/>
            </w:tcMar>
          </w:tcPr>
          <w:p w14:paraId="0A63ED7B" w14:textId="77777777" w:rsidR="0085297F" w:rsidRDefault="00957646">
            <w:pPr>
              <w:ind w:left="0" w:firstLine="0"/>
            </w:pPr>
            <w:r>
              <w:t>Overwhelmed by the stress of school</w:t>
            </w:r>
          </w:p>
        </w:tc>
        <w:tc>
          <w:tcPr>
            <w:tcW w:w="255" w:type="dxa"/>
            <w:vMerge/>
            <w:shd w:val="clear" w:color="auto" w:fill="F3F3F3"/>
            <w:tcMar>
              <w:top w:w="100" w:type="dxa"/>
              <w:left w:w="100" w:type="dxa"/>
              <w:bottom w:w="100" w:type="dxa"/>
              <w:right w:w="100" w:type="dxa"/>
            </w:tcMar>
          </w:tcPr>
          <w:p w14:paraId="369A474C" w14:textId="77777777" w:rsidR="0085297F" w:rsidRDefault="0085297F">
            <w:pPr>
              <w:widowControl w:val="0"/>
              <w:pBdr>
                <w:top w:val="nil"/>
                <w:left w:val="nil"/>
                <w:bottom w:val="nil"/>
                <w:right w:val="nil"/>
                <w:between w:val="nil"/>
              </w:pBdr>
              <w:spacing w:after="0"/>
              <w:ind w:left="0" w:firstLine="0"/>
            </w:pPr>
          </w:p>
        </w:tc>
        <w:tc>
          <w:tcPr>
            <w:tcW w:w="3358" w:type="dxa"/>
            <w:shd w:val="clear" w:color="auto" w:fill="auto"/>
            <w:tcMar>
              <w:top w:w="100" w:type="dxa"/>
              <w:left w:w="100" w:type="dxa"/>
              <w:bottom w:w="100" w:type="dxa"/>
              <w:right w:w="100" w:type="dxa"/>
            </w:tcMar>
          </w:tcPr>
          <w:p w14:paraId="57AE109D" w14:textId="77777777" w:rsidR="0085297F" w:rsidRDefault="00957646">
            <w:pPr>
              <w:ind w:left="0" w:firstLine="0"/>
            </w:pPr>
            <w:r>
              <w:br/>
            </w:r>
            <w:r>
              <w:br/>
            </w:r>
            <w:r>
              <w:br/>
            </w:r>
          </w:p>
        </w:tc>
        <w:tc>
          <w:tcPr>
            <w:tcW w:w="255" w:type="dxa"/>
            <w:vMerge/>
            <w:shd w:val="clear" w:color="auto" w:fill="F3F3F3"/>
            <w:tcMar>
              <w:top w:w="100" w:type="dxa"/>
              <w:left w:w="100" w:type="dxa"/>
              <w:bottom w:w="100" w:type="dxa"/>
              <w:right w:w="100" w:type="dxa"/>
            </w:tcMar>
          </w:tcPr>
          <w:p w14:paraId="4BC0475A" w14:textId="77777777" w:rsidR="0085297F" w:rsidRDefault="0085297F">
            <w:pPr>
              <w:widowControl w:val="0"/>
              <w:pBdr>
                <w:top w:val="nil"/>
                <w:left w:val="nil"/>
                <w:bottom w:val="nil"/>
                <w:right w:val="nil"/>
                <w:between w:val="nil"/>
              </w:pBdr>
              <w:spacing w:after="0"/>
              <w:ind w:left="0" w:firstLine="0"/>
            </w:pPr>
          </w:p>
        </w:tc>
        <w:tc>
          <w:tcPr>
            <w:tcW w:w="3120" w:type="dxa"/>
            <w:shd w:val="clear" w:color="auto" w:fill="auto"/>
            <w:tcMar>
              <w:top w:w="100" w:type="dxa"/>
              <w:left w:w="100" w:type="dxa"/>
              <w:bottom w:w="100" w:type="dxa"/>
              <w:right w:w="100" w:type="dxa"/>
            </w:tcMar>
          </w:tcPr>
          <w:p w14:paraId="2A7E2C40" w14:textId="77777777" w:rsidR="0085297F" w:rsidRDefault="00957646">
            <w:pPr>
              <w:ind w:left="0" w:firstLine="0"/>
            </w:pPr>
            <w:r>
              <w:t xml:space="preserve">Develop emotional resilience </w:t>
            </w:r>
          </w:p>
        </w:tc>
      </w:tr>
    </w:tbl>
    <w:p w14:paraId="1D2B2CCF" w14:textId="77777777" w:rsidR="0085297F" w:rsidRDefault="0085297F">
      <w:pPr>
        <w:ind w:left="360" w:firstLine="0"/>
      </w:pPr>
    </w:p>
    <w:p w14:paraId="1C62B846" w14:textId="77777777" w:rsidR="0085297F" w:rsidRDefault="0085297F">
      <w:pPr>
        <w:ind w:left="0" w:firstLine="0"/>
      </w:pPr>
    </w:p>
    <w:p w14:paraId="12441C51" w14:textId="77777777" w:rsidR="0085297F" w:rsidRDefault="0085297F"/>
    <w:p w14:paraId="59FEFC75" w14:textId="77777777" w:rsidR="0085297F" w:rsidRDefault="00957646">
      <w:pPr>
        <w:pStyle w:val="Title"/>
      </w:pPr>
      <w:bookmarkStart w:id="14" w:name="_heading=h.t46zl1ept6uu" w:colFirst="0" w:colLast="0"/>
      <w:bookmarkEnd w:id="14"/>
      <w:r>
        <w:br w:type="page"/>
      </w:r>
    </w:p>
    <w:p w14:paraId="2627F4B7" w14:textId="77777777" w:rsidR="0085297F" w:rsidRDefault="00957646">
      <w:pPr>
        <w:pStyle w:val="Title"/>
        <w:ind w:left="0" w:firstLine="0"/>
      </w:pPr>
      <w:bookmarkStart w:id="15" w:name="_heading=h.32o5caxn1vfx" w:colFirst="0" w:colLast="0"/>
      <w:bookmarkEnd w:id="15"/>
      <w:r>
        <w:lastRenderedPageBreak/>
        <w:t>Apply to your classroom</w:t>
      </w:r>
    </w:p>
    <w:p w14:paraId="65E3CCA5" w14:textId="77777777" w:rsidR="0085297F" w:rsidRDefault="0085297F">
      <w:pPr>
        <w:ind w:left="0" w:firstLine="0"/>
      </w:pPr>
    </w:p>
    <w:tbl>
      <w:tblPr>
        <w:tblStyle w:val="affffd"/>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3C7DCEE6" w14:textId="77777777">
        <w:tc>
          <w:tcPr>
            <w:tcW w:w="10198" w:type="dxa"/>
            <w:shd w:val="clear" w:color="auto" w:fill="F3F3F3"/>
            <w:tcMar>
              <w:top w:w="100" w:type="dxa"/>
              <w:left w:w="100" w:type="dxa"/>
              <w:bottom w:w="100" w:type="dxa"/>
              <w:right w:w="100" w:type="dxa"/>
            </w:tcMar>
          </w:tcPr>
          <w:p w14:paraId="6F2ED0AC" w14:textId="77777777" w:rsidR="0085297F" w:rsidRDefault="00957646">
            <w:pPr>
              <w:ind w:left="0" w:firstLine="0"/>
            </w:pPr>
            <w:r>
              <w:t>✏</w:t>
            </w:r>
            <w:r>
              <w:t>️</w:t>
            </w:r>
            <w:r>
              <w:t xml:space="preserve"> Think about an activity that you are planning to do with your class in the next week. Make notes about:</w:t>
            </w:r>
          </w:p>
          <w:p w14:paraId="7208448D" w14:textId="77777777" w:rsidR="0085297F" w:rsidRDefault="00957646">
            <w:pPr>
              <w:ind w:left="0" w:firstLine="0"/>
            </w:pPr>
            <w:r>
              <w:t>What changes can you make to:</w:t>
            </w:r>
          </w:p>
          <w:p w14:paraId="423ACEFB" w14:textId="77777777" w:rsidR="0085297F" w:rsidRDefault="00957646">
            <w:pPr>
              <w:numPr>
                <w:ilvl w:val="0"/>
                <w:numId w:val="3"/>
              </w:numPr>
              <w:spacing w:after="0"/>
            </w:pPr>
            <w:r>
              <w:t>represent learners and their lived experiences</w:t>
            </w:r>
          </w:p>
          <w:p w14:paraId="65235377" w14:textId="77777777" w:rsidR="0085297F" w:rsidRDefault="00957646">
            <w:pPr>
              <w:numPr>
                <w:ilvl w:val="0"/>
                <w:numId w:val="3"/>
              </w:numPr>
              <w:spacing w:after="0"/>
            </w:pPr>
            <w:r>
              <w:t>support learners to bring their ‘whole-self’</w:t>
            </w:r>
          </w:p>
          <w:p w14:paraId="1745E5BB" w14:textId="77777777" w:rsidR="0085297F" w:rsidRDefault="00957646">
            <w:pPr>
              <w:numPr>
                <w:ilvl w:val="0"/>
                <w:numId w:val="3"/>
              </w:numPr>
            </w:pPr>
            <w:r>
              <w:t>develop emotional resilienc</w:t>
            </w:r>
            <w:r>
              <w:t>e.</w:t>
            </w:r>
          </w:p>
          <w:p w14:paraId="6F8B072E" w14:textId="77777777" w:rsidR="0085297F" w:rsidRDefault="00957646">
            <w:pPr>
              <w:ind w:left="0" w:firstLine="0"/>
            </w:pPr>
            <w:r>
              <w:t>Make some notes to share with in your group discussion on:</w:t>
            </w:r>
          </w:p>
          <w:p w14:paraId="439F5E28" w14:textId="77777777" w:rsidR="0085297F" w:rsidRDefault="00957646">
            <w:pPr>
              <w:numPr>
                <w:ilvl w:val="0"/>
                <w:numId w:val="15"/>
              </w:numPr>
              <w:spacing w:after="0"/>
            </w:pPr>
            <w:r>
              <w:t>the changes you will make</w:t>
            </w:r>
          </w:p>
          <w:p w14:paraId="53EBF47B" w14:textId="77777777" w:rsidR="0085297F" w:rsidRDefault="00957646">
            <w:pPr>
              <w:numPr>
                <w:ilvl w:val="0"/>
                <w:numId w:val="15"/>
              </w:numPr>
              <w:spacing w:after="0"/>
            </w:pPr>
            <w:r>
              <w:t>the benefits for your learners</w:t>
            </w:r>
          </w:p>
          <w:p w14:paraId="1E0EE542" w14:textId="77777777" w:rsidR="0085297F" w:rsidRDefault="00957646">
            <w:pPr>
              <w:numPr>
                <w:ilvl w:val="0"/>
                <w:numId w:val="15"/>
              </w:numPr>
            </w:pPr>
            <w:r>
              <w:t>any challenges you see with using this strategy.</w:t>
            </w:r>
          </w:p>
        </w:tc>
      </w:tr>
    </w:tbl>
    <w:p w14:paraId="417710B1" w14:textId="77777777" w:rsidR="0085297F" w:rsidRDefault="0085297F">
      <w:pPr>
        <w:ind w:left="0" w:firstLine="0"/>
      </w:pPr>
    </w:p>
    <w:p w14:paraId="0FC8268D" w14:textId="77777777" w:rsidR="0085297F" w:rsidRDefault="0085297F">
      <w:pPr>
        <w:ind w:left="0" w:firstLine="0"/>
      </w:pPr>
    </w:p>
    <w:tbl>
      <w:tblPr>
        <w:tblStyle w:val="affffe"/>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0133FB24" w14:textId="77777777">
        <w:tc>
          <w:tcPr>
            <w:tcW w:w="10198" w:type="dxa"/>
            <w:shd w:val="clear" w:color="auto" w:fill="F3F3F3"/>
            <w:tcMar>
              <w:top w:w="100" w:type="dxa"/>
              <w:left w:w="100" w:type="dxa"/>
              <w:bottom w:w="100" w:type="dxa"/>
              <w:right w:w="100" w:type="dxa"/>
            </w:tcMar>
          </w:tcPr>
          <w:p w14:paraId="0C7BB74F" w14:textId="77777777" w:rsidR="0085297F" w:rsidRDefault="00957646">
            <w:pPr>
              <w:widowControl w:val="0"/>
              <w:pBdr>
                <w:top w:val="nil"/>
                <w:left w:val="nil"/>
                <w:bottom w:val="nil"/>
                <w:right w:val="nil"/>
                <w:between w:val="nil"/>
              </w:pBdr>
              <w:spacing w:after="0" w:line="240" w:lineRule="auto"/>
              <w:ind w:left="0" w:firstLine="0"/>
            </w:pPr>
            <w:r>
              <w:t>👏</w:t>
            </w:r>
            <w:r>
              <w:t>​</w:t>
            </w:r>
            <w:r>
              <w:t xml:space="preserve"> Nice work. You’re done for today! Your next task is to meet your group to discuss your ideas from the module. </w:t>
            </w:r>
          </w:p>
        </w:tc>
      </w:tr>
    </w:tbl>
    <w:p w14:paraId="42363259" w14:textId="77777777" w:rsidR="0085297F" w:rsidRDefault="0085297F">
      <w:pPr>
        <w:ind w:left="0" w:firstLine="0"/>
      </w:pPr>
    </w:p>
    <w:p w14:paraId="343668DC" w14:textId="77777777" w:rsidR="0085297F" w:rsidRDefault="00957646">
      <w:pPr>
        <w:ind w:left="0" w:firstLine="0"/>
      </w:pPr>
      <w:r>
        <w:br w:type="page"/>
      </w:r>
    </w:p>
    <w:p w14:paraId="26618DC6" w14:textId="77777777" w:rsidR="0085297F" w:rsidRDefault="00957646">
      <w:pPr>
        <w:pStyle w:val="Title"/>
        <w:ind w:left="0" w:firstLine="0"/>
      </w:pPr>
      <w:bookmarkStart w:id="16" w:name="_heading=h.gcbkjpuu7pdg" w:colFirst="0" w:colLast="0"/>
      <w:bookmarkEnd w:id="16"/>
      <w:r>
        <w:lastRenderedPageBreak/>
        <w:t>Reflect on the module as a group</w:t>
      </w:r>
    </w:p>
    <w:p w14:paraId="0788B435" w14:textId="77777777" w:rsidR="0085297F" w:rsidRDefault="00957646">
      <w:pPr>
        <w:ind w:left="0" w:firstLine="0"/>
      </w:pPr>
      <w:r>
        <w:t xml:space="preserve">Welcome to your group discussion for Module 7 on building belonging. This is a self-facilitated peer-learning session. Please follow the guide to go through the activities. Nominate a person for each letter A, B, and C. </w:t>
      </w:r>
    </w:p>
    <w:p w14:paraId="22760F7A" w14:textId="77777777" w:rsidR="0085297F" w:rsidRDefault="00957646">
      <w:pPr>
        <w:ind w:left="0" w:firstLine="0"/>
      </w:pPr>
      <w:r>
        <w:t>When it is your turn, lead the acti</w:t>
      </w:r>
      <w:r>
        <w:t xml:space="preserve">vity by reading the instructions aloud to the group and ask any questions. See below for details of each activity. </w:t>
      </w:r>
    </w:p>
    <w:p w14:paraId="263C73F8" w14:textId="77777777" w:rsidR="0085297F" w:rsidRDefault="00957646">
      <w:pPr>
        <w:ind w:left="0" w:firstLine="0"/>
      </w:pPr>
      <w:r>
        <w:rPr>
          <w:i/>
        </w:rPr>
        <w:t>Note: The group discussion is a powerful way to share ideas and build a sense of community and accountability around inclusivity at your sch</w:t>
      </w:r>
      <w:r>
        <w:rPr>
          <w:i/>
        </w:rPr>
        <w:t xml:space="preserve">ool. </w:t>
      </w:r>
      <w:proofErr w:type="gramStart"/>
      <w:r>
        <w:rPr>
          <w:i/>
        </w:rPr>
        <w:t>However</w:t>
      </w:r>
      <w:proofErr w:type="gramEnd"/>
      <w:r>
        <w:rPr>
          <w:i/>
        </w:rPr>
        <w:t xml:space="preserve"> if you’re not able to join a group discussion in your context, the activities can also be completed alone as reflection and review tasks. </w:t>
      </w:r>
    </w:p>
    <w:tbl>
      <w:tblPr>
        <w:tblStyle w:val="afffff"/>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710"/>
        <w:gridCol w:w="3388"/>
      </w:tblGrid>
      <w:tr w:rsidR="0085297F" w14:paraId="511EA372" w14:textId="77777777">
        <w:tc>
          <w:tcPr>
            <w:tcW w:w="2100" w:type="dxa"/>
            <w:shd w:val="clear" w:color="auto" w:fill="auto"/>
            <w:tcMar>
              <w:top w:w="100" w:type="dxa"/>
              <w:left w:w="100" w:type="dxa"/>
              <w:bottom w:w="100" w:type="dxa"/>
              <w:right w:w="100" w:type="dxa"/>
            </w:tcMar>
          </w:tcPr>
          <w:p w14:paraId="7839B0DB" w14:textId="77777777" w:rsidR="0085297F" w:rsidRDefault="00957646">
            <w:pPr>
              <w:widowControl w:val="0"/>
              <w:spacing w:after="0" w:line="240" w:lineRule="auto"/>
              <w:ind w:left="0" w:firstLine="0"/>
              <w:rPr>
                <w:b/>
              </w:rPr>
            </w:pPr>
            <w:r>
              <w:rPr>
                <w:b/>
              </w:rPr>
              <w:t>Activity leader</w:t>
            </w:r>
          </w:p>
        </w:tc>
        <w:tc>
          <w:tcPr>
            <w:tcW w:w="4710" w:type="dxa"/>
            <w:shd w:val="clear" w:color="auto" w:fill="auto"/>
            <w:tcMar>
              <w:top w:w="100" w:type="dxa"/>
              <w:left w:w="100" w:type="dxa"/>
              <w:bottom w:w="100" w:type="dxa"/>
              <w:right w:w="100" w:type="dxa"/>
            </w:tcMar>
          </w:tcPr>
          <w:p w14:paraId="5842B180" w14:textId="77777777" w:rsidR="0085297F" w:rsidRDefault="00957646">
            <w:pPr>
              <w:widowControl w:val="0"/>
              <w:spacing w:after="0" w:line="240" w:lineRule="auto"/>
              <w:ind w:left="0" w:firstLine="0"/>
              <w:rPr>
                <w:b/>
              </w:rPr>
            </w:pPr>
            <w:r>
              <w:rPr>
                <w:b/>
              </w:rPr>
              <w:t>Activity name</w:t>
            </w:r>
          </w:p>
        </w:tc>
        <w:tc>
          <w:tcPr>
            <w:tcW w:w="3388" w:type="dxa"/>
            <w:shd w:val="clear" w:color="auto" w:fill="auto"/>
            <w:tcMar>
              <w:top w:w="100" w:type="dxa"/>
              <w:left w:w="100" w:type="dxa"/>
              <w:bottom w:w="100" w:type="dxa"/>
              <w:right w:w="100" w:type="dxa"/>
            </w:tcMar>
          </w:tcPr>
          <w:p w14:paraId="11A063BA" w14:textId="77777777" w:rsidR="0085297F" w:rsidRDefault="00957646">
            <w:pPr>
              <w:widowControl w:val="0"/>
              <w:spacing w:after="0" w:line="240" w:lineRule="auto"/>
              <w:ind w:left="0" w:firstLine="0"/>
              <w:rPr>
                <w:b/>
              </w:rPr>
            </w:pPr>
            <w:r>
              <w:rPr>
                <w:b/>
              </w:rPr>
              <w:t>Time</w:t>
            </w:r>
          </w:p>
        </w:tc>
      </w:tr>
      <w:tr w:rsidR="0085297F" w14:paraId="524B0895" w14:textId="77777777">
        <w:tc>
          <w:tcPr>
            <w:tcW w:w="2100" w:type="dxa"/>
            <w:shd w:val="clear" w:color="auto" w:fill="auto"/>
            <w:tcMar>
              <w:top w:w="100" w:type="dxa"/>
              <w:left w:w="100" w:type="dxa"/>
              <w:bottom w:w="100" w:type="dxa"/>
              <w:right w:w="100" w:type="dxa"/>
            </w:tcMar>
          </w:tcPr>
          <w:p w14:paraId="1F713431" w14:textId="77777777" w:rsidR="0085297F" w:rsidRDefault="00957646">
            <w:pPr>
              <w:widowControl w:val="0"/>
              <w:spacing w:after="0" w:line="240" w:lineRule="auto"/>
              <w:ind w:left="0" w:firstLine="0"/>
            </w:pPr>
            <w:r>
              <w:t>Teacher A</w:t>
            </w:r>
          </w:p>
        </w:tc>
        <w:tc>
          <w:tcPr>
            <w:tcW w:w="4710" w:type="dxa"/>
            <w:shd w:val="clear" w:color="auto" w:fill="auto"/>
            <w:tcMar>
              <w:top w:w="100" w:type="dxa"/>
              <w:left w:w="100" w:type="dxa"/>
              <w:bottom w:w="100" w:type="dxa"/>
              <w:right w:w="100" w:type="dxa"/>
            </w:tcMar>
          </w:tcPr>
          <w:p w14:paraId="54EC053B" w14:textId="77777777" w:rsidR="0085297F" w:rsidRDefault="00957646">
            <w:pPr>
              <w:widowControl w:val="0"/>
              <w:spacing w:after="0" w:line="240" w:lineRule="auto"/>
              <w:ind w:left="0" w:firstLine="0"/>
            </w:pPr>
            <w:r>
              <w:t>Check in and introductions</w:t>
            </w:r>
          </w:p>
        </w:tc>
        <w:tc>
          <w:tcPr>
            <w:tcW w:w="3388" w:type="dxa"/>
            <w:shd w:val="clear" w:color="auto" w:fill="auto"/>
            <w:tcMar>
              <w:top w:w="100" w:type="dxa"/>
              <w:left w:w="100" w:type="dxa"/>
              <w:bottom w:w="100" w:type="dxa"/>
              <w:right w:w="100" w:type="dxa"/>
            </w:tcMar>
          </w:tcPr>
          <w:p w14:paraId="7D918292" w14:textId="77777777" w:rsidR="0085297F" w:rsidRDefault="00957646">
            <w:pPr>
              <w:widowControl w:val="0"/>
              <w:spacing w:after="0" w:line="240" w:lineRule="auto"/>
              <w:ind w:left="0" w:firstLine="0"/>
            </w:pPr>
            <w:r>
              <w:t>Five minutes</w:t>
            </w:r>
          </w:p>
        </w:tc>
      </w:tr>
      <w:tr w:rsidR="0085297F" w14:paraId="7282A3D6" w14:textId="77777777">
        <w:tc>
          <w:tcPr>
            <w:tcW w:w="2100" w:type="dxa"/>
            <w:shd w:val="clear" w:color="auto" w:fill="auto"/>
            <w:tcMar>
              <w:top w:w="100" w:type="dxa"/>
              <w:left w:w="100" w:type="dxa"/>
              <w:bottom w:w="100" w:type="dxa"/>
              <w:right w:w="100" w:type="dxa"/>
            </w:tcMar>
          </w:tcPr>
          <w:p w14:paraId="23952B8D" w14:textId="77777777" w:rsidR="0085297F" w:rsidRDefault="00957646">
            <w:pPr>
              <w:widowControl w:val="0"/>
              <w:spacing w:after="0" w:line="240" w:lineRule="auto"/>
              <w:ind w:left="0" w:firstLine="0"/>
            </w:pPr>
            <w:r>
              <w:t>Teacher B</w:t>
            </w:r>
          </w:p>
        </w:tc>
        <w:tc>
          <w:tcPr>
            <w:tcW w:w="4710" w:type="dxa"/>
            <w:shd w:val="clear" w:color="auto" w:fill="auto"/>
            <w:tcMar>
              <w:top w:w="100" w:type="dxa"/>
              <w:left w:w="100" w:type="dxa"/>
              <w:bottom w:w="100" w:type="dxa"/>
              <w:right w:w="100" w:type="dxa"/>
            </w:tcMar>
          </w:tcPr>
          <w:p w14:paraId="2CB47785" w14:textId="77777777" w:rsidR="0085297F" w:rsidRDefault="00957646">
            <w:pPr>
              <w:widowControl w:val="0"/>
              <w:spacing w:after="0" w:line="240" w:lineRule="auto"/>
              <w:ind w:left="0" w:firstLine="0"/>
            </w:pPr>
            <w:r>
              <w:t>Group review</w:t>
            </w:r>
          </w:p>
        </w:tc>
        <w:tc>
          <w:tcPr>
            <w:tcW w:w="3388" w:type="dxa"/>
            <w:shd w:val="clear" w:color="auto" w:fill="auto"/>
            <w:tcMar>
              <w:top w:w="100" w:type="dxa"/>
              <w:left w:w="100" w:type="dxa"/>
              <w:bottom w:w="100" w:type="dxa"/>
              <w:right w:w="100" w:type="dxa"/>
            </w:tcMar>
          </w:tcPr>
          <w:p w14:paraId="225A051B" w14:textId="77777777" w:rsidR="0085297F" w:rsidRDefault="00957646">
            <w:pPr>
              <w:widowControl w:val="0"/>
              <w:spacing w:after="0" w:line="240" w:lineRule="auto"/>
              <w:ind w:left="0" w:firstLine="0"/>
            </w:pPr>
            <w:r>
              <w:t>Ten minutes</w:t>
            </w:r>
          </w:p>
        </w:tc>
      </w:tr>
      <w:tr w:rsidR="0085297F" w14:paraId="5ADB767E" w14:textId="77777777">
        <w:tc>
          <w:tcPr>
            <w:tcW w:w="2100" w:type="dxa"/>
            <w:shd w:val="clear" w:color="auto" w:fill="auto"/>
            <w:tcMar>
              <w:top w:w="100" w:type="dxa"/>
              <w:left w:w="100" w:type="dxa"/>
              <w:bottom w:w="100" w:type="dxa"/>
              <w:right w:w="100" w:type="dxa"/>
            </w:tcMar>
          </w:tcPr>
          <w:p w14:paraId="18D45071" w14:textId="77777777" w:rsidR="0085297F" w:rsidRDefault="00957646">
            <w:pPr>
              <w:widowControl w:val="0"/>
              <w:spacing w:after="0" w:line="240" w:lineRule="auto"/>
              <w:ind w:left="0" w:firstLine="0"/>
            </w:pPr>
            <w:r>
              <w:t>Teacher C</w:t>
            </w:r>
          </w:p>
        </w:tc>
        <w:tc>
          <w:tcPr>
            <w:tcW w:w="4710" w:type="dxa"/>
            <w:shd w:val="clear" w:color="auto" w:fill="auto"/>
            <w:tcMar>
              <w:top w:w="100" w:type="dxa"/>
              <w:left w:w="100" w:type="dxa"/>
              <w:bottom w:w="100" w:type="dxa"/>
              <w:right w:w="100" w:type="dxa"/>
            </w:tcMar>
          </w:tcPr>
          <w:p w14:paraId="241EB0BB" w14:textId="77777777" w:rsidR="0085297F" w:rsidRDefault="00957646">
            <w:pPr>
              <w:widowControl w:val="0"/>
              <w:spacing w:after="0" w:line="240" w:lineRule="auto"/>
              <w:ind w:left="0" w:firstLine="0"/>
            </w:pPr>
            <w:r>
              <w:t>Group reflection</w:t>
            </w:r>
          </w:p>
        </w:tc>
        <w:tc>
          <w:tcPr>
            <w:tcW w:w="3388" w:type="dxa"/>
            <w:shd w:val="clear" w:color="auto" w:fill="auto"/>
            <w:tcMar>
              <w:top w:w="100" w:type="dxa"/>
              <w:left w:w="100" w:type="dxa"/>
              <w:bottom w:w="100" w:type="dxa"/>
              <w:right w:w="100" w:type="dxa"/>
            </w:tcMar>
          </w:tcPr>
          <w:p w14:paraId="486EB9D2" w14:textId="77777777" w:rsidR="0085297F" w:rsidRDefault="00957646">
            <w:pPr>
              <w:widowControl w:val="0"/>
              <w:spacing w:after="0" w:line="240" w:lineRule="auto"/>
              <w:ind w:left="0" w:firstLine="0"/>
            </w:pPr>
            <w:r>
              <w:t>15 minutes</w:t>
            </w:r>
          </w:p>
        </w:tc>
      </w:tr>
    </w:tbl>
    <w:p w14:paraId="305DAB5F" w14:textId="77777777" w:rsidR="0085297F" w:rsidRDefault="0085297F">
      <w:pPr>
        <w:ind w:left="0" w:firstLine="0"/>
      </w:pPr>
    </w:p>
    <w:p w14:paraId="14842F0F" w14:textId="77777777" w:rsidR="0085297F" w:rsidRDefault="00957646">
      <w:pPr>
        <w:pStyle w:val="Heading1"/>
        <w:ind w:left="0" w:firstLine="0"/>
      </w:pPr>
      <w:bookmarkStart w:id="17" w:name="_heading=h.nafvr7bopa8g" w:colFirst="0" w:colLast="0"/>
      <w:bookmarkEnd w:id="17"/>
      <w:r>
        <w:t>Check in and introduction - led by Teacher ‘A’</w:t>
      </w:r>
    </w:p>
    <w:p w14:paraId="2E0E1A3B" w14:textId="77777777" w:rsidR="0085297F" w:rsidRDefault="00957646">
      <w:pPr>
        <w:ind w:left="0" w:firstLine="0"/>
      </w:pPr>
      <w:r>
        <w:t xml:space="preserve">Before you begin, prepare for the session with a ‘check in’. A check in is a short pause at the beginning of a meeting to reflect on how you feel at this moment. </w:t>
      </w:r>
    </w:p>
    <w:p w14:paraId="6E1123B8" w14:textId="77777777" w:rsidR="0085297F" w:rsidRDefault="00957646">
      <w:pPr>
        <w:ind w:left="0" w:firstLine="0"/>
      </w:pPr>
      <w:r>
        <w:t>It might be that you have just had a very stressful class, or maybe you were running late tod</w:t>
      </w:r>
      <w:r>
        <w:t xml:space="preserve">ay and feel in a rush. Sharing with the group helps to build empathy. When we have </w:t>
      </w:r>
      <w:proofErr w:type="gramStart"/>
      <w:r>
        <w:t>shared</w:t>
      </w:r>
      <w:proofErr w:type="gramEnd"/>
      <w:r>
        <w:t xml:space="preserve"> we are ready to begin the discussion. </w:t>
      </w:r>
    </w:p>
    <w:p w14:paraId="22944554" w14:textId="77777777" w:rsidR="0085297F" w:rsidRDefault="00957646">
      <w:pPr>
        <w:ind w:left="0" w:firstLine="0"/>
        <w:rPr>
          <w:b/>
        </w:rPr>
      </w:pPr>
      <w:r>
        <w:rPr>
          <w:b/>
        </w:rPr>
        <w:t>Take 15 seconds to draw a simple shape that represents you today. Then introduce yourself: tell the group your name and show th</w:t>
      </w:r>
      <w:r>
        <w:rPr>
          <w:b/>
        </w:rPr>
        <w:t xml:space="preserve">e group your shape, giving a very short description. </w:t>
      </w:r>
    </w:p>
    <w:p w14:paraId="2D34682E" w14:textId="77777777" w:rsidR="0085297F" w:rsidRDefault="00957646">
      <w:pPr>
        <w:ind w:left="0" w:firstLine="0"/>
      </w:pPr>
      <w:r>
        <w:t>Spend about five minutes on this section.</w:t>
      </w:r>
    </w:p>
    <w:p w14:paraId="4E8D7D2F" w14:textId="77777777" w:rsidR="0085297F" w:rsidRDefault="00957646">
      <w:pPr>
        <w:pStyle w:val="Heading1"/>
        <w:ind w:left="0" w:firstLine="0"/>
      </w:pPr>
      <w:bookmarkStart w:id="18" w:name="_heading=h.bly7t1be5o5p" w:colFirst="0" w:colLast="0"/>
      <w:bookmarkEnd w:id="18"/>
      <w:r>
        <w:t>Review - led by Teacher ‘B’</w:t>
      </w:r>
    </w:p>
    <w:p w14:paraId="25085110" w14:textId="77777777" w:rsidR="0085297F" w:rsidRDefault="00957646">
      <w:pPr>
        <w:ind w:left="0" w:firstLine="0"/>
      </w:pPr>
      <w:r>
        <w:t>Choose a strategy and take turns and tell each other one or two things about this strategy. Spend about ten minutes on this section.</w:t>
      </w:r>
    </w:p>
    <w:p w14:paraId="4B1A963F" w14:textId="77777777" w:rsidR="0085297F" w:rsidRDefault="00957646">
      <w:pPr>
        <w:numPr>
          <w:ilvl w:val="0"/>
          <w:numId w:val="8"/>
        </w:numPr>
        <w:spacing w:after="0"/>
      </w:pPr>
      <w:r>
        <w:t>Differentiating the content: what learners learn</w:t>
      </w:r>
    </w:p>
    <w:p w14:paraId="5602DB02" w14:textId="77777777" w:rsidR="0085297F" w:rsidRDefault="00957646">
      <w:pPr>
        <w:numPr>
          <w:ilvl w:val="0"/>
          <w:numId w:val="8"/>
        </w:numPr>
        <w:spacing w:after="0"/>
      </w:pPr>
      <w:r>
        <w:t>Differentiating the process: how learners learn</w:t>
      </w:r>
    </w:p>
    <w:p w14:paraId="4698B9B0" w14:textId="77777777" w:rsidR="0085297F" w:rsidRDefault="00957646">
      <w:pPr>
        <w:numPr>
          <w:ilvl w:val="0"/>
          <w:numId w:val="8"/>
        </w:numPr>
        <w:spacing w:after="0"/>
      </w:pPr>
      <w:r>
        <w:t>Differentiating the product: how learners demonstrate their understanding of the knowledge or skills</w:t>
      </w:r>
    </w:p>
    <w:p w14:paraId="6C18663B" w14:textId="77777777" w:rsidR="0085297F" w:rsidRDefault="0085297F">
      <w:pPr>
        <w:spacing w:after="0"/>
        <w:ind w:left="0" w:firstLine="0"/>
      </w:pPr>
    </w:p>
    <w:p w14:paraId="7F16E8B4" w14:textId="77777777" w:rsidR="0085297F" w:rsidRDefault="00957646">
      <w:pPr>
        <w:ind w:left="0" w:firstLine="0"/>
      </w:pPr>
      <w:r>
        <w:t>For example:</w:t>
      </w:r>
    </w:p>
    <w:p w14:paraId="2CEA4A96" w14:textId="77777777" w:rsidR="0085297F" w:rsidRDefault="00957646">
      <w:pPr>
        <w:ind w:left="0" w:firstLine="0"/>
        <w:rPr>
          <w:i/>
        </w:rPr>
      </w:pPr>
      <w:r>
        <w:rPr>
          <w:i/>
        </w:rPr>
        <w:t>Since reading the module, have you used any</w:t>
      </w:r>
      <w:r>
        <w:rPr>
          <w:i/>
        </w:rPr>
        <w:t xml:space="preserve"> of the strategies?</w:t>
      </w:r>
    </w:p>
    <w:p w14:paraId="333C2673" w14:textId="77777777" w:rsidR="0085297F" w:rsidRDefault="00957646">
      <w:pPr>
        <w:ind w:left="0" w:firstLine="0"/>
        <w:rPr>
          <w:i/>
        </w:rPr>
      </w:pPr>
      <w:r>
        <w:rPr>
          <w:i/>
        </w:rPr>
        <w:lastRenderedPageBreak/>
        <w:t>Do you have any more examples of how this principle can be applied in the online classroom?</w:t>
      </w:r>
    </w:p>
    <w:p w14:paraId="259BC7F8" w14:textId="77777777" w:rsidR="0085297F" w:rsidRDefault="00957646">
      <w:pPr>
        <w:ind w:left="0" w:firstLine="0"/>
      </w:pPr>
      <w:r>
        <w:rPr>
          <w:i/>
        </w:rPr>
        <w:t>Have you used any of these in your online classroom? Was it successful?</w:t>
      </w:r>
    </w:p>
    <w:p w14:paraId="645345CA" w14:textId="77777777" w:rsidR="0085297F" w:rsidRDefault="00957646">
      <w:pPr>
        <w:pStyle w:val="Heading1"/>
        <w:ind w:left="0" w:firstLine="0"/>
      </w:pPr>
      <w:bookmarkStart w:id="19" w:name="_heading=h.j83wmxoo70m" w:colFirst="0" w:colLast="0"/>
      <w:bookmarkEnd w:id="19"/>
      <w:r>
        <w:t>Reflect - led by Teacher ‘C’</w:t>
      </w:r>
    </w:p>
    <w:p w14:paraId="69A94846" w14:textId="77777777" w:rsidR="0085297F" w:rsidRDefault="00957646">
      <w:pPr>
        <w:ind w:left="0" w:firstLine="0"/>
      </w:pPr>
      <w:r>
        <w:t xml:space="preserve">Discuss the following reflection questions </w:t>
      </w:r>
      <w:r>
        <w:t xml:space="preserve">from the module as a group. Spend about 15 minutes on this section. </w:t>
      </w:r>
    </w:p>
    <w:p w14:paraId="1E4682DE" w14:textId="77777777" w:rsidR="0085297F" w:rsidRDefault="00957646">
      <w:pPr>
        <w:numPr>
          <w:ilvl w:val="0"/>
          <w:numId w:val="9"/>
        </w:numPr>
        <w:spacing w:after="200"/>
      </w:pPr>
      <w:r>
        <w:t>How might you create opportunities for learners to connect learning to their culture, interests and things that matter to them?</w:t>
      </w:r>
    </w:p>
    <w:p w14:paraId="12174589" w14:textId="77777777" w:rsidR="0085297F" w:rsidRDefault="00957646">
      <w:pPr>
        <w:numPr>
          <w:ilvl w:val="0"/>
          <w:numId w:val="9"/>
        </w:numPr>
        <w:spacing w:after="200"/>
      </w:pPr>
      <w:r>
        <w:t xml:space="preserve">How might your different learners' identities affect their </w:t>
      </w:r>
      <w:r>
        <w:t>ability to express themselves?</w:t>
      </w:r>
    </w:p>
    <w:p w14:paraId="21D345CE" w14:textId="77777777" w:rsidR="0085297F" w:rsidRDefault="00957646">
      <w:pPr>
        <w:numPr>
          <w:ilvl w:val="0"/>
          <w:numId w:val="9"/>
        </w:numPr>
        <w:spacing w:after="200"/>
      </w:pPr>
      <w:r>
        <w:t>What are some challenges to developing building emotional resilience in your specific context? What are some benefits?</w:t>
      </w:r>
    </w:p>
    <w:p w14:paraId="4129A9AE" w14:textId="77777777" w:rsidR="0085297F" w:rsidRDefault="0085297F">
      <w:pPr>
        <w:ind w:left="0" w:firstLine="0"/>
      </w:pPr>
    </w:p>
    <w:p w14:paraId="765F5ABD" w14:textId="77777777" w:rsidR="0085297F" w:rsidRDefault="0085297F">
      <w:pPr>
        <w:ind w:left="0" w:firstLine="0"/>
      </w:pPr>
    </w:p>
    <w:p w14:paraId="4328FF65" w14:textId="77777777" w:rsidR="0085297F" w:rsidRDefault="0085297F">
      <w:pPr>
        <w:ind w:left="0" w:firstLine="0"/>
      </w:pPr>
    </w:p>
    <w:p w14:paraId="16DA8D8D" w14:textId="77777777" w:rsidR="0085297F" w:rsidRDefault="0085297F">
      <w:pPr>
        <w:ind w:left="0" w:firstLine="0"/>
      </w:pPr>
    </w:p>
    <w:p w14:paraId="5975151D" w14:textId="77777777" w:rsidR="0085297F" w:rsidRDefault="0085297F">
      <w:pPr>
        <w:ind w:left="0" w:firstLine="0"/>
      </w:pPr>
    </w:p>
    <w:p w14:paraId="7BB7F0E5" w14:textId="77777777" w:rsidR="0085297F" w:rsidRDefault="0085297F">
      <w:pPr>
        <w:ind w:left="0" w:firstLine="0"/>
      </w:pPr>
    </w:p>
    <w:p w14:paraId="5AA16897" w14:textId="77777777" w:rsidR="0085297F" w:rsidRDefault="0085297F">
      <w:pPr>
        <w:ind w:left="0" w:firstLine="0"/>
      </w:pPr>
    </w:p>
    <w:p w14:paraId="7D365C2B" w14:textId="77777777" w:rsidR="0085297F" w:rsidRDefault="0085297F">
      <w:pPr>
        <w:ind w:left="0" w:firstLine="0"/>
      </w:pPr>
    </w:p>
    <w:p w14:paraId="297ACC5E" w14:textId="77777777" w:rsidR="0085297F" w:rsidRDefault="0085297F">
      <w:pPr>
        <w:ind w:left="0" w:firstLine="0"/>
      </w:pPr>
    </w:p>
    <w:p w14:paraId="66FEF79B" w14:textId="77777777" w:rsidR="0085297F" w:rsidRDefault="0085297F">
      <w:pPr>
        <w:ind w:left="0" w:firstLine="0"/>
      </w:pPr>
    </w:p>
    <w:p w14:paraId="5E6DDDC2" w14:textId="77777777" w:rsidR="0085297F" w:rsidRDefault="0085297F">
      <w:pPr>
        <w:ind w:left="0" w:firstLine="0"/>
      </w:pPr>
    </w:p>
    <w:p w14:paraId="37E13D42" w14:textId="77777777" w:rsidR="0085297F" w:rsidRDefault="0085297F">
      <w:pPr>
        <w:ind w:left="0" w:firstLine="0"/>
      </w:pPr>
    </w:p>
    <w:p w14:paraId="56F7E863" w14:textId="77777777" w:rsidR="0085297F" w:rsidRDefault="0085297F">
      <w:pPr>
        <w:ind w:left="0" w:firstLine="0"/>
      </w:pPr>
    </w:p>
    <w:p w14:paraId="7F9B0EE1" w14:textId="77777777" w:rsidR="0085297F" w:rsidRDefault="0085297F">
      <w:pPr>
        <w:ind w:left="0" w:firstLine="0"/>
      </w:pPr>
    </w:p>
    <w:tbl>
      <w:tblPr>
        <w:tblStyle w:val="afffff0"/>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5297F" w14:paraId="2E5F512E" w14:textId="77777777">
        <w:tc>
          <w:tcPr>
            <w:tcW w:w="10198" w:type="dxa"/>
            <w:shd w:val="clear" w:color="auto" w:fill="F3F3F3"/>
            <w:tcMar>
              <w:top w:w="100" w:type="dxa"/>
              <w:left w:w="100" w:type="dxa"/>
              <w:bottom w:w="100" w:type="dxa"/>
              <w:right w:w="100" w:type="dxa"/>
            </w:tcMar>
          </w:tcPr>
          <w:p w14:paraId="7A96C3AC" w14:textId="77777777" w:rsidR="0085297F" w:rsidRDefault="00957646">
            <w:pPr>
              <w:ind w:left="0" w:firstLine="0"/>
            </w:pPr>
            <w:r>
              <w:t>💻</w:t>
            </w:r>
            <w:r>
              <w:t>​</w:t>
            </w:r>
            <w:r>
              <w:t xml:space="preserve"> </w:t>
            </w:r>
            <w:r>
              <w:rPr>
                <w:b/>
              </w:rPr>
              <w:t>If you’re interested in this topic check out the links for further reading:</w:t>
            </w:r>
          </w:p>
          <w:p w14:paraId="04DD9A18" w14:textId="77777777" w:rsidR="0085297F" w:rsidRDefault="00957646">
            <w:pPr>
              <w:numPr>
                <w:ilvl w:val="0"/>
                <w:numId w:val="11"/>
              </w:numPr>
              <w:spacing w:after="0"/>
            </w:pPr>
            <w:r>
              <w:t xml:space="preserve">Riley, K., Coates, M. and Allen, T. (2020). </w:t>
            </w:r>
            <w:r>
              <w:rPr>
                <w:i/>
              </w:rPr>
              <w:t xml:space="preserve">Place and belonging in school: Why it </w:t>
            </w:r>
            <w:proofErr w:type="gramStart"/>
            <w:r>
              <w:rPr>
                <w:i/>
              </w:rPr>
              <w:t>matters</w:t>
            </w:r>
            <w:proofErr w:type="gramEnd"/>
            <w:r>
              <w:rPr>
                <w:i/>
              </w:rPr>
              <w:t xml:space="preserve"> today.</w:t>
            </w:r>
            <w:r>
              <w:t xml:space="preserve"> [online] National Education Union. Available at: </w:t>
            </w:r>
            <w:hyperlink r:id="rId14">
              <w:r>
                <w:rPr>
                  <w:color w:val="1155CC"/>
                  <w:u w:val="single"/>
                </w:rPr>
                <w:t>https://neu.org.uk/place-belonging</w:t>
              </w:r>
            </w:hyperlink>
            <w:r>
              <w:t xml:space="preserve">. </w:t>
            </w:r>
          </w:p>
          <w:p w14:paraId="446D40E4" w14:textId="77777777" w:rsidR="0085297F" w:rsidRDefault="00957646">
            <w:pPr>
              <w:numPr>
                <w:ilvl w:val="0"/>
                <w:numId w:val="11"/>
              </w:numPr>
            </w:pPr>
            <w:r>
              <w:t xml:space="preserve">Zhang, Q., Zhou, L. and Xia, J. (2020). Impact of COVID-19 on Emotional Resilience and Learning Management of Middle School Students. </w:t>
            </w:r>
            <w:r>
              <w:rPr>
                <w:i/>
              </w:rPr>
              <w:t>Medical Science Monitor,</w:t>
            </w:r>
            <w:r>
              <w:t xml:space="preserve"> 26. doi:10.12659/msm.924994. Available a</w:t>
            </w:r>
            <w:r>
              <w:t xml:space="preserve">t: </w:t>
            </w:r>
            <w:hyperlink r:id="rId15">
              <w:r>
                <w:rPr>
                  <w:color w:val="1155CC"/>
                  <w:u w:val="single"/>
                </w:rPr>
                <w:t>https://www.ncbi.nlm.nih.gov/pmc/articles/PMC7485285</w:t>
              </w:r>
            </w:hyperlink>
            <w:r>
              <w:t xml:space="preserve"> </w:t>
            </w:r>
          </w:p>
        </w:tc>
      </w:tr>
    </w:tbl>
    <w:p w14:paraId="19BA3033" w14:textId="77777777" w:rsidR="0085297F" w:rsidRDefault="0085297F">
      <w:pPr>
        <w:ind w:left="0" w:firstLine="0"/>
      </w:pPr>
    </w:p>
    <w:sectPr w:rsidR="0085297F">
      <w:headerReference w:type="default" r:id="rId16"/>
      <w:type w:val="continuous"/>
      <w:pgSz w:w="11900" w:h="16840"/>
      <w:pgMar w:top="1418" w:right="851" w:bottom="1418" w:left="851" w:header="6"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6C82" w14:textId="77777777" w:rsidR="00957646" w:rsidRDefault="00957646">
      <w:pPr>
        <w:spacing w:after="0" w:line="240" w:lineRule="auto"/>
      </w:pPr>
      <w:r>
        <w:separator/>
      </w:r>
    </w:p>
  </w:endnote>
  <w:endnote w:type="continuationSeparator" w:id="0">
    <w:p w14:paraId="685F0189" w14:textId="77777777" w:rsidR="00957646" w:rsidRDefault="0095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8A31" w14:textId="77777777" w:rsidR="0085297F" w:rsidRDefault="0085297F">
    <w:pPr>
      <w:pBdr>
        <w:top w:val="nil"/>
        <w:left w:val="nil"/>
        <w:bottom w:val="nil"/>
        <w:right w:val="nil"/>
        <w:between w:val="nil"/>
      </w:pBdr>
      <w:tabs>
        <w:tab w:val="center" w:pos="4320"/>
        <w:tab w:val="right" w:pos="8640"/>
      </w:tabs>
      <w:spacing w:after="0" w:line="240" w:lineRule="auto"/>
      <w:ind w:left="0" w:firstLine="0"/>
      <w:rPr>
        <w:color w:val="23085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82E2" w14:textId="14B48527" w:rsidR="0085297F" w:rsidRDefault="00957646">
    <w:pPr>
      <w:pBdr>
        <w:top w:val="nil"/>
        <w:left w:val="nil"/>
        <w:bottom w:val="nil"/>
        <w:right w:val="nil"/>
        <w:between w:val="nil"/>
      </w:pBdr>
      <w:tabs>
        <w:tab w:val="center" w:pos="4320"/>
        <w:tab w:val="right" w:pos="8640"/>
        <w:tab w:val="right" w:pos="10198"/>
      </w:tabs>
      <w:spacing w:after="0" w:line="240" w:lineRule="auto"/>
      <w:ind w:left="0" w:firstLine="0"/>
      <w:rPr>
        <w:b/>
        <w:color w:val="230859"/>
      </w:rPr>
    </w:pPr>
    <w:r>
      <w:rPr>
        <w:color w:val="230859"/>
      </w:rPr>
      <w:t>www.britishcouncil.org</w:t>
    </w:r>
    <w:r>
      <w:rPr>
        <w:b/>
        <w:color w:val="230859"/>
      </w:rPr>
      <w:tab/>
    </w:r>
    <w:r>
      <w:rPr>
        <w:color w:val="230859"/>
      </w:rPr>
      <w:fldChar w:fldCharType="begin"/>
    </w:r>
    <w:r>
      <w:rPr>
        <w:color w:val="230859"/>
      </w:rPr>
      <w:instrText>PAGE</w:instrText>
    </w:r>
    <w:r>
      <w:rPr>
        <w:color w:val="230859"/>
      </w:rPr>
      <w:fldChar w:fldCharType="separate"/>
    </w:r>
    <w:r w:rsidR="005A6244">
      <w:rPr>
        <w:noProof/>
        <w:color w:val="230859"/>
      </w:rPr>
      <w:t>2</w:t>
    </w:r>
    <w:r>
      <w:rPr>
        <w:color w:val="230859"/>
      </w:rPr>
      <w:fldChar w:fldCharType="end"/>
    </w:r>
  </w:p>
  <w:p w14:paraId="536AE9C6" w14:textId="77777777" w:rsidR="0085297F" w:rsidRDefault="0085297F">
    <w:pPr>
      <w:widowControl w:val="0"/>
      <w:pBdr>
        <w:top w:val="nil"/>
        <w:left w:val="nil"/>
        <w:bottom w:val="nil"/>
        <w:right w:val="nil"/>
        <w:between w:val="nil"/>
      </w:pBdr>
      <w:spacing w:after="0"/>
      <w:ind w:left="0" w:firstLine="0"/>
      <w:rPr>
        <w:b/>
        <w:color w:val="2308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183B" w14:textId="77777777" w:rsidR="0085297F" w:rsidRDefault="00957646">
    <w:pPr>
      <w:pBdr>
        <w:top w:val="nil"/>
        <w:left w:val="nil"/>
        <w:bottom w:val="nil"/>
        <w:right w:val="nil"/>
        <w:between w:val="nil"/>
      </w:pBdr>
      <w:spacing w:after="0" w:line="300" w:lineRule="auto"/>
      <w:ind w:left="0" w:firstLine="0"/>
      <w:rPr>
        <w:b/>
        <w:color w:val="23085A"/>
      </w:rPr>
    </w:pPr>
    <w:r>
      <w:rPr>
        <w:b/>
        <w:color w:val="23085A"/>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5DE0" w14:textId="77777777" w:rsidR="00957646" w:rsidRDefault="00957646">
      <w:pPr>
        <w:spacing w:after="0" w:line="240" w:lineRule="auto"/>
      </w:pPr>
      <w:r>
        <w:separator/>
      </w:r>
    </w:p>
  </w:footnote>
  <w:footnote w:type="continuationSeparator" w:id="0">
    <w:p w14:paraId="1D437B6A" w14:textId="77777777" w:rsidR="00957646" w:rsidRDefault="0095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1B3" w14:textId="77777777" w:rsidR="0085297F" w:rsidRDefault="0085297F">
    <w:pPr>
      <w:pBdr>
        <w:top w:val="nil"/>
        <w:left w:val="nil"/>
        <w:bottom w:val="nil"/>
        <w:right w:val="nil"/>
        <w:between w:val="nil"/>
      </w:pBdr>
      <w:tabs>
        <w:tab w:val="center" w:pos="4320"/>
        <w:tab w:val="right" w:pos="8640"/>
      </w:tabs>
      <w:spacing w:after="0" w:line="240" w:lineRule="auto"/>
      <w:ind w:left="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5A0C" w14:textId="77777777" w:rsidR="0085297F" w:rsidRDefault="00957646">
    <w:pPr>
      <w:pBdr>
        <w:top w:val="nil"/>
        <w:left w:val="nil"/>
        <w:bottom w:val="nil"/>
        <w:right w:val="nil"/>
        <w:between w:val="nil"/>
      </w:pBdr>
      <w:tabs>
        <w:tab w:val="center" w:pos="4320"/>
        <w:tab w:val="right" w:pos="8640"/>
      </w:tabs>
      <w:spacing w:after="0" w:line="240" w:lineRule="auto"/>
      <w:ind w:left="0" w:firstLine="0"/>
      <w:rPr>
        <w:color w:val="000000"/>
      </w:rPr>
    </w:pPr>
    <w:r>
      <w:rPr>
        <w:noProof/>
      </w:rPr>
      <mc:AlternateContent>
        <mc:Choice Requires="wpg">
          <w:drawing>
            <wp:anchor distT="0" distB="0" distL="114300" distR="114300" simplePos="0" relativeHeight="251658240" behindDoc="0" locked="0" layoutInCell="1" hidden="0" allowOverlap="1" wp14:anchorId="27827F89" wp14:editId="54636404">
              <wp:simplePos x="0" y="0"/>
              <wp:positionH relativeFrom="column">
                <wp:posOffset>-38099</wp:posOffset>
              </wp:positionH>
              <wp:positionV relativeFrom="paragraph">
                <wp:posOffset>635000</wp:posOffset>
              </wp:positionV>
              <wp:extent cx="718200" cy="266700"/>
              <wp:effectExtent l="0" t="0" r="0" b="0"/>
              <wp:wrapNone/>
              <wp:docPr id="49" name="Straight Arrow Connector 49"/>
              <wp:cNvGraphicFramePr/>
              <a:graphic xmlns:a="http://schemas.openxmlformats.org/drawingml/2006/main">
                <a:graphicData uri="http://schemas.microsoft.com/office/word/2010/wordprocessingShape">
                  <wps:wsp>
                    <wps:cNvCnPr/>
                    <wps:spPr>
                      <a:xfrm>
                        <a:off x="5101200" y="3780000"/>
                        <a:ext cx="489600" cy="0"/>
                      </a:xfrm>
                      <a:prstGeom prst="straightConnector1">
                        <a:avLst/>
                      </a:prstGeom>
                      <a:noFill/>
                      <a:ln w="38100" cap="rnd" cmpd="sng">
                        <a:solidFill>
                          <a:srgbClr val="00DC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635000</wp:posOffset>
              </wp:positionV>
              <wp:extent cx="718200" cy="266700"/>
              <wp:effectExtent b="0" l="0" r="0" t="0"/>
              <wp:wrapNone/>
              <wp:docPr id="4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18200" cy="266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5A05" w14:textId="77777777" w:rsidR="0085297F" w:rsidRDefault="00957646">
    <w:pPr>
      <w:pBdr>
        <w:top w:val="nil"/>
        <w:left w:val="nil"/>
        <w:bottom w:val="nil"/>
        <w:right w:val="nil"/>
        <w:between w:val="nil"/>
      </w:pBdr>
      <w:tabs>
        <w:tab w:val="center" w:pos="4320"/>
        <w:tab w:val="right" w:pos="8640"/>
      </w:tabs>
      <w:spacing w:after="0" w:line="240" w:lineRule="auto"/>
      <w:ind w:left="0" w:firstLine="0"/>
      <w:rPr>
        <w:color w:val="000000"/>
      </w:rPr>
    </w:pPr>
    <w:r>
      <w:rPr>
        <w:noProof/>
        <w:color w:val="000000"/>
      </w:rPr>
      <w:drawing>
        <wp:anchor distT="0" distB="424815" distL="114300" distR="114300" simplePos="0" relativeHeight="251659264" behindDoc="0" locked="0" layoutInCell="1" hidden="0" allowOverlap="1" wp14:anchorId="0400BE9B" wp14:editId="2B9CE8EC">
          <wp:simplePos x="0" y="0"/>
          <wp:positionH relativeFrom="page">
            <wp:posOffset>540385</wp:posOffset>
          </wp:positionH>
          <wp:positionV relativeFrom="page">
            <wp:posOffset>540385</wp:posOffset>
          </wp:positionV>
          <wp:extent cx="1472400" cy="424800"/>
          <wp:effectExtent l="0" t="0" r="0" b="0"/>
          <wp:wrapTopAndBottom distT="0" distB="424815"/>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72400" cy="4248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7F3" w14:textId="4D726567" w:rsidR="0085297F" w:rsidRDefault="005A6244">
    <w:pPr>
      <w:pBdr>
        <w:top w:val="nil"/>
        <w:left w:val="nil"/>
        <w:bottom w:val="nil"/>
        <w:right w:val="nil"/>
        <w:between w:val="nil"/>
      </w:pBdr>
      <w:tabs>
        <w:tab w:val="center" w:pos="4320"/>
        <w:tab w:val="right" w:pos="8640"/>
      </w:tabs>
      <w:spacing w:after="0" w:line="240" w:lineRule="auto"/>
      <w:ind w:left="0" w:firstLine="0"/>
      <w:rPr>
        <w:color w:val="000000"/>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1312" behindDoc="0" locked="0" layoutInCell="1" allowOverlap="1" wp14:anchorId="38A90BF1" wp14:editId="3E75EF2D">
              <wp:simplePos x="0" y="0"/>
              <wp:positionH relativeFrom="column">
                <wp:posOffset>0</wp:posOffset>
              </wp:positionH>
              <wp:positionV relativeFrom="line">
                <wp:posOffset>546100</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00BCE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3pt" to="38.5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" strokecolor="#b25eff [3205]"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01"/>
    <w:multiLevelType w:val="multilevel"/>
    <w:tmpl w:val="6D70C9F2"/>
    <w:lvl w:ilvl="0">
      <w:start w:val="1"/>
      <w:numFmt w:val="bullet"/>
      <w:lvlText w:val="●"/>
      <w:lvlJc w:val="left"/>
      <w:pPr>
        <w:ind w:left="360" w:hanging="360"/>
      </w:pPr>
      <w:rPr>
        <w:rFonts w:ascii="Noto Sans" w:eastAsia="Noto Sans" w:hAnsi="Noto Sans" w:cs="Noto Sans"/>
        <w:color w:val="B25E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9A938F6"/>
    <w:multiLevelType w:val="multilevel"/>
    <w:tmpl w:val="EA206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F5B37"/>
    <w:multiLevelType w:val="multilevel"/>
    <w:tmpl w:val="4216A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454035"/>
    <w:multiLevelType w:val="multilevel"/>
    <w:tmpl w:val="EE1E9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14EF3"/>
    <w:multiLevelType w:val="multilevel"/>
    <w:tmpl w:val="07C6B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141830"/>
    <w:multiLevelType w:val="multilevel"/>
    <w:tmpl w:val="44E6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96999"/>
    <w:multiLevelType w:val="multilevel"/>
    <w:tmpl w:val="A7A29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A5012B"/>
    <w:multiLevelType w:val="multilevel"/>
    <w:tmpl w:val="D5629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350D2"/>
    <w:multiLevelType w:val="multilevel"/>
    <w:tmpl w:val="8E003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FC0615"/>
    <w:multiLevelType w:val="multilevel"/>
    <w:tmpl w:val="0362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CC5578"/>
    <w:multiLevelType w:val="multilevel"/>
    <w:tmpl w:val="58982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D22248"/>
    <w:multiLevelType w:val="multilevel"/>
    <w:tmpl w:val="BB24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625571"/>
    <w:multiLevelType w:val="multilevel"/>
    <w:tmpl w:val="18B42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EA4378"/>
    <w:multiLevelType w:val="multilevel"/>
    <w:tmpl w:val="13A0323A"/>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A1C78B9"/>
    <w:multiLevelType w:val="multilevel"/>
    <w:tmpl w:val="29589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BC0419"/>
    <w:multiLevelType w:val="multilevel"/>
    <w:tmpl w:val="E47AB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250C2A"/>
    <w:multiLevelType w:val="multilevel"/>
    <w:tmpl w:val="CF544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3E7C6C"/>
    <w:multiLevelType w:val="multilevel"/>
    <w:tmpl w:val="3648C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7"/>
  </w:num>
  <w:num w:numId="3">
    <w:abstractNumId w:val="7"/>
  </w:num>
  <w:num w:numId="4">
    <w:abstractNumId w:val="5"/>
  </w:num>
  <w:num w:numId="5">
    <w:abstractNumId w:val="2"/>
  </w:num>
  <w:num w:numId="6">
    <w:abstractNumId w:val="10"/>
  </w:num>
  <w:num w:numId="7">
    <w:abstractNumId w:val="14"/>
  </w:num>
  <w:num w:numId="8">
    <w:abstractNumId w:val="8"/>
  </w:num>
  <w:num w:numId="9">
    <w:abstractNumId w:val="15"/>
  </w:num>
  <w:num w:numId="10">
    <w:abstractNumId w:val="4"/>
  </w:num>
  <w:num w:numId="11">
    <w:abstractNumId w:val="16"/>
  </w:num>
  <w:num w:numId="12">
    <w:abstractNumId w:val="1"/>
  </w:num>
  <w:num w:numId="13">
    <w:abstractNumId w:val="6"/>
  </w:num>
  <w:num w:numId="14">
    <w:abstractNumId w:val="11"/>
  </w:num>
  <w:num w:numId="15">
    <w:abstractNumId w:val="3"/>
  </w:num>
  <w:num w:numId="16">
    <w:abstractNumId w:val="9"/>
  </w:num>
  <w:num w:numId="17">
    <w:abstractNumId w:val="12"/>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7F"/>
    <w:rsid w:val="005A6244"/>
    <w:rsid w:val="0085297F"/>
    <w:rsid w:val="0095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AA420B"/>
  <w15:docId w15:val="{0781D94B-A370-7147-B6A4-A81E01A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style>
  <w:style w:type="paragraph" w:styleId="Heading1">
    <w:name w:val="heading 1"/>
    <w:basedOn w:val="Normal"/>
    <w:next w:val="Normal"/>
    <w:link w:val="Heading1Char"/>
    <w:uiPriority w:val="9"/>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qFormat/>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18"/>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18"/>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18"/>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18"/>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40"/>
      <w:ind w:left="360"/>
    </w:pPr>
    <w:rPr>
      <w:b/>
      <w:color w:val="23085A"/>
      <w:sz w:val="46"/>
      <w:szCs w:val="46"/>
    </w:rPr>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002C7"/>
    <w:pPr>
      <w:numPr>
        <w:numId w:val="18"/>
      </w:numPr>
      <w:suppressAutoHyphens/>
      <w:spacing w:before="840"/>
    </w:pPr>
    <w:rPr>
      <w:rFonts w:eastAsia="BritishCouncilSans-Regular" w:cs="BritishCouncilSans-Regular"/>
      <w:b/>
      <w:color w:val="23085A"/>
      <w:sz w:val="46"/>
    </w:rPr>
  </w:style>
  <w:style w:type="paragraph" w:customStyle="1" w:styleId="HeadingB">
    <w:name w:val="Heading B"/>
    <w:next w:val="Normal"/>
    <w:qFormat/>
    <w:rsid w:val="00B06BF6"/>
    <w:pPr>
      <w:numPr>
        <w:ilvl w:val="1"/>
        <w:numId w:val="18"/>
      </w:numPr>
      <w:spacing w:before="520"/>
    </w:pPr>
    <w:rPr>
      <w:rFonts w:eastAsia="BritishCouncilSans-Regular" w:cs="BritishCouncilSans-Regular"/>
      <w:b/>
      <w:color w:val="230859" w:themeColor="text2"/>
      <w:sz w:val="36"/>
    </w:rPr>
  </w:style>
  <w:style w:type="paragraph" w:customStyle="1" w:styleId="Bullets">
    <w:name w:val="Bullets"/>
    <w:qFormat/>
    <w:rsid w:val="007002C7"/>
    <w:pPr>
      <w:tabs>
        <w:tab w:val="num" w:pos="720"/>
      </w:tabs>
      <w:ind w:left="1080" w:hanging="720"/>
    </w:pPr>
  </w:style>
  <w:style w:type="paragraph" w:customStyle="1" w:styleId="SubBullets">
    <w:name w:val="Sub Bullets"/>
    <w:qFormat/>
    <w:rsid w:val="007002C7"/>
    <w:pPr>
      <w:tabs>
        <w:tab w:val="num" w:pos="720"/>
      </w:tabs>
      <w:ind w:left="1437" w:hanging="720"/>
    </w:pPr>
  </w:style>
  <w:style w:type="paragraph" w:customStyle="1" w:styleId="HeadingC">
    <w:name w:val="Heading C"/>
    <w:qFormat/>
    <w:rsid w:val="005F5868"/>
    <w:pPr>
      <w:numPr>
        <w:ilvl w:val="2"/>
        <w:numId w:val="18"/>
      </w:numPr>
      <w:spacing w:before="520"/>
    </w:pPr>
    <w:rPr>
      <w:rFonts w:eastAsia="BritishCouncilSans-Regular" w:cs="BritishCouncilSans-Regular"/>
      <w:b/>
      <w:color w:val="230859" w:themeColor="text2"/>
      <w:sz w:val="28"/>
    </w:rPr>
  </w:style>
  <w:style w:type="paragraph" w:customStyle="1" w:styleId="CoverA">
    <w:name w:val="Cover A"/>
    <w:qFormat/>
    <w:rsid w:val="005F5868"/>
    <w:rPr>
      <w:b/>
      <w:color w:val="FFFFFF" w:themeColor="background1"/>
      <w:spacing w:val="-20"/>
      <w:sz w:val="50"/>
      <w:szCs w:val="50"/>
    </w:rPr>
  </w:style>
  <w:style w:type="paragraph" w:customStyle="1" w:styleId="CoverTitle">
    <w:name w:val="Cover Title"/>
    <w:basedOn w:val="Normal"/>
    <w:qFormat/>
    <w:rsid w:val="00EA177D"/>
    <w:pPr>
      <w:spacing w:after="400"/>
    </w:pPr>
    <w:rPr>
      <w:b/>
      <w:color w:val="B25EFF" w:themeColor="accen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
    <w:name w:val="List Number"/>
    <w:basedOn w:val="Normal"/>
    <w:uiPriority w:val="99"/>
    <w:unhideWhenUsed/>
    <w:qFormat/>
    <w:rsid w:val="007002C7"/>
    <w:pPr>
      <w:tabs>
        <w:tab w:val="num" w:pos="720"/>
      </w:tabs>
      <w:ind w:hanging="357"/>
    </w:pPr>
  </w:style>
  <w:style w:type="paragraph" w:styleId="ListParagraph">
    <w:name w:val="List Paragraph"/>
    <w:basedOn w:val="Normal"/>
    <w:uiPriority w:val="34"/>
    <w:qFormat/>
    <w:rsid w:val="00EF13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12" w:space="0" w:color="FF65DE"/>
        </w:tcBorders>
      </w:tcPr>
    </w:tblStylePr>
    <w:tblStylePr w:type="lastRow">
      <w:rPr>
        <w:b/>
      </w:rPr>
      <w:tblPr/>
      <w:tcPr>
        <w:tcBorders>
          <w:top w:val="single" w:sz="4" w:space="0" w:color="FF65DE"/>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5">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6">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7">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2">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5">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6">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7">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2">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748528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eu.org.uk/place-belong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0AMd3NPNMnpT+PB3tSvLX9l4JQ==">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Bergna, Veronica (Argentina)</dc:creator>
  <cp:lastModifiedBy>Katy Asbury</cp:lastModifiedBy>
  <cp:revision>2</cp:revision>
  <dcterms:created xsi:type="dcterms:W3CDTF">2022-02-15T15:47:00Z</dcterms:created>
  <dcterms:modified xsi:type="dcterms:W3CDTF">2022-11-29T14:29:00Z</dcterms:modified>
</cp:coreProperties>
</file>